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r>
        <w:rPr>
          <w:color w:val="FF0000"/>
          <w:sz w:val="22"/>
          <w:szCs w:val="22"/>
          <w:rFonts w:ascii="Century Gothic" w:hAnsi="Century Gothic"/>
        </w:rPr>
        <w:t xml:space="preserve">Red text not to be translated</w:t>
      </w:r>
    </w:p>
    <w:p w14:paraId="55BF1BBE" w14:textId="77777777" w:rsidRDefault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Default="007D3019">
      <w:pPr>
        <w:spacing w:after="0"/>
        <w:jc w:val="center"/>
        <w:rPr>
          <w:b/>
          <w:rFonts w:ascii="Century Gothic" w:hAnsi="Century Gothic"/>
        </w:rPr>
      </w:pPr>
      <w:r>
        <w:rPr>
          <w:b/>
          <w:rFonts w:ascii="Century Gothic" w:hAnsi="Century Gothic"/>
        </w:rPr>
        <w:t xml:space="preserve">Sett ta’ għodod ta’ involviment</w:t>
      </w:r>
      <w:r>
        <w:rPr>
          <w:b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Ispirazzjonijiet tal-posts tal-media soċjali</w:t>
      </w:r>
    </w:p>
    <w:p w14:paraId="2E6B5E03" w14:textId="77777777" w:rsidRDefault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TWITTER</w:t>
      </w:r>
      <w:r>
        <w:rPr>
          <w:b/>
          <w:sz w:val="22"/>
          <w:rFonts w:ascii="Century Gothic" w:hAnsi="Century Gothic"/>
        </w:rPr>
        <w:t xml:space="preserve"> </w:t>
      </w:r>
    </w:p>
    <w:p w14:paraId="69594211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Default="00EC3569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r>
        <w:rPr>
          <w:rFonts w:ascii="Century Gothic" w:hAnsi="Century Gothic"/>
        </w:rPr>
        <w:t xml:space="preserve">Inizjattiva taċ-Ċittadini Ewropej – Qabża demokratika ’l quddiem </w:t>
      </w:r>
      <w:r>
        <w:rPr>
          <w:color w:val="FF0000"/>
          <w:rFonts w:ascii="Century Gothic" w:hAnsi="Century Gothic"/>
        </w:rPr>
        <w:t xml:space="preserve">#EUTakeTheInitiative </w:t>
      </w:r>
      <w:hyperlink r:id="rId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176F5EE6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Inizjattiva taċ-Ċittadini Ewropej – Ideat ġodda għal dawk li jfasslu l-politika tal-UE </w:t>
      </w:r>
      <w:r>
        <w:rPr>
          <w:color w:val="FF0000"/>
          <w:rFonts w:ascii="Century Gothic" w:hAnsi="Century Gothic"/>
        </w:rPr>
        <w:t xml:space="preserve">#EUTakeTheInitiative </w:t>
      </w:r>
      <w:hyperlink r:id="rId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3DD96106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Inizjattiva taċ-Ċittadini Ewropej – it-tfassil tal-politika Ewropea  </w:t>
      </w:r>
      <w:r>
        <w:rPr>
          <w:color w:val="FF0000"/>
          <w:rFonts w:ascii="Century Gothic" w:hAnsi="Century Gothic"/>
        </w:rPr>
        <w:t xml:space="preserve">#EUTakeTheInitiative </w:t>
      </w:r>
      <w:hyperlink r:id="rId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6352AB5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27074766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Agħti impuls lill-aġenda politika tal-Ewropa bl-inizjattivi taċ-ċittadini </w:t>
      </w:r>
      <w:r>
        <w:rPr>
          <w:color w:val="FF0000"/>
          <w:rFonts w:ascii="Century Gothic" w:hAnsi="Century Gothic"/>
        </w:rPr>
        <w:t xml:space="preserve">#EUTakeTheInitiative </w:t>
      </w:r>
      <w:hyperlink r:id="rId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42724D6F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Iċ-ċittadini tal-UE għandhom għodda biex ifasslu l-politiki li jaffettwaw ħajjithom -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!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946C13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77777777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Involvi ruħek fil-proċess demokratiku tal-UE u wassal ideat ġodda lil dawk li jfasslu l-politika  </w:t>
      </w:r>
      <w:hyperlink r:id="rId1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  <w:r>
        <w:rPr>
          <w:color w:val="FF0000"/>
          <w:rFonts w:ascii="Century Gothic" w:hAnsi="Century Gothic"/>
        </w:rPr>
        <w:t xml:space="preserve"> </w:t>
      </w:r>
    </w:p>
    <w:p w14:paraId="6DD8E26F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4739FE8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Sejħa għaċ-ċittadini kollha tal-UE!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L-Inizjattiva taċ-Ċittadini Ewropej tista’ ssemma’ leħnek </w:t>
      </w:r>
      <w:r>
        <w:rPr>
          <w:color w:val="FF0000"/>
          <w:rFonts w:ascii="Century Gothic" w:hAnsi="Century Gothic"/>
        </w:rPr>
        <w:t xml:space="preserve">#EUTakeTheInitiative </w:t>
      </w:r>
      <w:hyperlink r:id="rId1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52CA4A31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58D1B82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L-Inizjattiva taċ-Ċittadini Ewropej: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L-għodda tiegħek biex tfassal il-politika tal-UE </w:t>
      </w:r>
      <w:r>
        <w:rPr>
          <w:color w:val="FF0000"/>
          <w:rFonts w:ascii="Century Gothic" w:hAnsi="Century Gothic"/>
        </w:rPr>
        <w:t xml:space="preserve">#EUTakeTheInitiative </w:t>
      </w:r>
      <w:hyperlink r:id="rId12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01651EAD" w14:textId="77777777" w:rsidRDefault="00A71606">
      <w:pPr>
        <w:spacing w:after="0"/>
        <w:jc w:val="both"/>
        <w:rPr>
          <w:rFonts w:ascii="Century Gothic" w:hAnsi="Century Gothic"/>
        </w:rPr>
      </w:pPr>
    </w:p>
    <w:p w14:paraId="1F567B29" w14:textId="77777777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Skopri kemm għandek setgħa bl-Inizjattiva taċ-Ċittadini Ewropej </w:t>
      </w:r>
      <w:hyperlink r:id="rId13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53BFA31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Kemm għandek setgħa?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Għandek is-setgħa li tfassal l-Ewropa!</w:t>
      </w:r>
      <w:r>
        <w:rPr>
          <w:rFonts w:ascii="Century Gothic" w:hAnsi="Century Gothic"/>
        </w:rPr>
        <w:t xml:space="preserve"> </w:t>
      </w:r>
      <w:hyperlink r:id="rId14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3C86411F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E13E1AF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Miljun ċittadin tal-UE jistgħu jippromwovu bidla fil-politiki tal-UE bl-Inizjattiva taċ-Ċittadini </w:t>
      </w:r>
      <w:hyperlink r:id="rId1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2A24F4B5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Semma’ leħnek.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r>
        <w:rPr>
          <w:rFonts w:ascii="Century Gothic" w:hAnsi="Century Gothic"/>
        </w:rPr>
        <w:t xml:space="preserve">- niedi jew appoġġja Inizjattiva taċ-Ċittadini Ewropej!</w:t>
      </w:r>
      <w:r>
        <w:rPr>
          <w:rFonts w:ascii="Century Gothic" w:hAnsi="Century Gothic"/>
        </w:rPr>
        <w:t xml:space="preserve"> </w:t>
      </w:r>
      <w:hyperlink r:id="rId1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0767C88" w14:textId="77777777" w:rsidRDefault="00E42F41">
      <w:pPr>
        <w:spacing w:after="0"/>
        <w:jc w:val="both"/>
        <w:rPr>
          <w:rFonts w:ascii="Century Gothic" w:hAnsi="Century Gothic"/>
        </w:rPr>
      </w:pPr>
    </w:p>
    <w:p w14:paraId="6C944BBD" w14:textId="77777777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Trid tfassal il-politika tal-UE?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Uża l-Inizjattiva taċ-Ċittadini Ewropej </w:t>
      </w:r>
      <w:hyperlink r:id="rId1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102A85CD" w14:textId="77777777" w:rsidRDefault="0054506F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Tixtieq tittratta sfida fil-livell tal-UE?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#UEĦuL-Inizjattiva!</w:t>
      </w:r>
      <w:r>
        <w:rPr>
          <w:color w:val="FF0000"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Issieħeb ma’ ilħna oħrajn u ħalli lil dawk li jfasslu l-politika jisimgħuk </w:t>
      </w:r>
      <w:hyperlink r:id="rId1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3F9163BD" w14:textId="77777777" w:rsidRDefault="009B47B3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L-Inizjattiva taċ-Ċittadini Ewropej: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il-ġeneratur tal-bidla Pan-Ewropea  </w:t>
      </w:r>
      <w:r>
        <w:rPr>
          <w:color w:val="FF0000"/>
          <w:rFonts w:ascii="Century Gothic" w:hAnsi="Century Gothic"/>
        </w:rPr>
        <w:t xml:space="preserve">#EUTakeTheInitiative </w:t>
      </w:r>
      <w:hyperlink r:id="rId1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1851A3BD" w14:textId="77777777" w:rsidRDefault="000D6B2A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090AD680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>
        <w:rPr>
          <w:rFonts w:ascii="Century Gothic" w:hAnsi="Century Gothic"/>
        </w:rPr>
        <w:t xml:space="preserve">9 miljun ċittadin tal-UE appoġġjaw inizjattiva mill-2012  </w:t>
      </w:r>
      <w:r>
        <w:rPr>
          <w:color w:val="FF0000"/>
          <w:rFonts w:ascii="Century Gothic" w:hAnsi="Century Gothic"/>
        </w:rPr>
        <w:t xml:space="preserve">#EUTakeTheInitiative </w:t>
      </w:r>
      <w:hyperlink r:id="rId2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4FD23C1" w14:textId="77777777" w:rsidRDefault="000D6B2A">
      <w:pPr>
        <w:pStyle w:val="ListParagraph"/>
      </w:pPr>
    </w:p>
    <w:p w14:paraId="4C22900D" w14:textId="7895D5CF" w:rsidRDefault="000D6B2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</w:rPr>
        <w:t xml:space="preserve">Ir-riforma tal-Inizjattiva taċ-Ċittadini Ewropej tfisser li hu aktar faċli minn qatt qabel li ssemma’ leħnek!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hyperlink r:id="rId2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AC93D65" w14:textId="77777777" w:rsidRDefault="000D6B2A">
      <w:pPr>
        <w:spacing w:after="0"/>
        <w:jc w:val="both"/>
        <w:rPr>
          <w:rFonts w:ascii="Century Gothic" w:hAnsi="Century Gothic"/>
        </w:rPr>
      </w:pPr>
    </w:p>
    <w:p w14:paraId="31567D1F" w14:textId="77777777" w:rsidRDefault="00B50FE0"/>
    <w:p w14:paraId="653F1739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FACEBOOK</w:t>
      </w:r>
      <w:r>
        <w:rPr>
          <w:b/>
          <w:sz w:val="22"/>
          <w:rFonts w:ascii="Century Gothic" w:hAnsi="Century Gothic"/>
        </w:rPr>
        <w:t xml:space="preserve"> </w:t>
      </w:r>
    </w:p>
    <w:p w14:paraId="406ACCCF" w14:textId="77777777" w:rsidRDefault="00B50FE0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622A11D0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Bħala ċittadini tal-UE għandkom l-opportunità li tipparteċipaw b’mod attiv fil-proċess demokratiku u għandkom aktar sehem fil-politiki li jaffettwaw ħajjitkom.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Uża s-setgħa tiegħek bl-Inizjattiva taċ-Ċittadini Ewropej!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color w:val="FF0000"/>
          <w:rFonts w:ascii="Century Gothic" w:hAnsi="Century Gothic"/>
        </w:rPr>
        <w:t xml:space="preserve">#EUTakeTheInitiative</w:t>
      </w:r>
      <w:r>
        <w:rPr>
          <w:sz w:val="22"/>
          <w:szCs w:val="22"/>
          <w:color w:val="FF0000"/>
          <w:rFonts w:ascii="Century Gothic" w:hAnsi="Century Gothic"/>
        </w:rPr>
        <w:t xml:space="preserve"> </w:t>
      </w:r>
    </w:p>
    <w:p w14:paraId="5C3FF8A4" w14:textId="3E4432AB" w:rsidRDefault="00D031F1">
      <w:pPr>
        <w:pStyle w:val="BodyText"/>
        <w:tabs>
          <w:tab w:val="left" w:pos="0"/>
        </w:tabs>
        <w:spacing w:after="0"/>
        <w:ind w:left="720"/>
        <w:jc w:val="both"/>
        <w:rPr>
          <w:color w:val="FF0000"/>
          <w:sz w:val="22"/>
          <w:szCs w:val="22"/>
          <w:rFonts w:ascii="Century Gothic" w:hAnsi="Century Gothic"/>
        </w:rPr>
      </w:pPr>
      <w:hyperlink r:id="rId22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</w:p>
    <w:p w14:paraId="1D328472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7777777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Għandek idea dwar kif tittratta sfida fl-Ewropa, iżda tħoss li leħnek waħdu mhux b’saħħtu biżżejjed biex jinstema’?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L-Inizjattiva taċ-Ċittadini Ewropej tamplifika leħnek u tagħtik is-setgħa li tfassal il-politika tal-UE f’oqsma li fihom il-Kummissjoni għandha s-setgħa li tipproponi l-leġiżlazzjoni.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Għal aktar informazzjoni, inkluża l-lista tal-inizjattivi attwalment miftuħin għall-appoġġ </w:t>
      </w:r>
      <w:hyperlink r:id="rId23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1740EC4F" w14:textId="77777777" w:rsidRDefault="003B7797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Kemm għandek setgħa?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Għandek is-setgħa li tfassal il-politiki tal-UE!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L-Inizjattiva taċ-Ċittadini Ewropej tippermetti liċ-ċittadini Ewropej li jingħaqdu flimkien u jipproponu bidliet legali konkreti dwar kawża komuni.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Issieħeb ma’ grupp ta’ organizzaturi biex tniedi inizjattiva, jew tagħti l-appoġġ tiegħek lil dawk eżistenti!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4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Fonts w:ascii="Century Gothic" w:hAnsi="Century Gothic"/>
        </w:rPr>
        <w:t xml:space="preserve"> #EUTakeTheInitiative</w:t>
      </w:r>
    </w:p>
    <w:p w14:paraId="5EF65841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Biex titnieda inizjattiva taċ-ċittadini Ewropej, hemm bżonn ta’ 7 ċittadini tal-UE, li jgħixu tal-anqas f’7 Stati Membri differenti li għandhom biżżejjed età li jistgħu jivvotaw.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Miljun firma jagħfsu “buttuna tat-tluq” dwar it-tfassil tal-politika tal-UE.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Ħu l-inizjattiva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5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2EBEFCF5" w14:textId="77777777" w:rsidRDefault="00350DC7">
      <w:pPr>
        <w:pStyle w:val="ListParagraph"/>
        <w:rPr>
          <w:rFonts w:ascii="Century Gothic" w:hAnsi="Century Gothic"/>
        </w:rPr>
      </w:pPr>
    </w:p>
    <w:p w14:paraId="7E69751E" w14:textId="725FC600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Ir-riforma tal-Inizjattiva taċ-Ċittadini Ewropej se tagħmilha aktar faċli li jitwaqqfu, jiġu rreġistrati, organizzati u appoġġjati inizjattivi.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Se jkun aktar faċli minn qatt qabel li ssemma’ leħnek u ssawwar il-futur tal-politika tal-UE.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Għal aktar informazzjoni, inkluża l-lista tal-inizjattivi attwalment miftuħin għall-appoġġ </w:t>
      </w:r>
      <w:hyperlink r:id="rId26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66B23DAF" w14:textId="77777777" w:rsidRDefault="007D3019">
      <w:pPr>
        <w:spacing w:after="0"/>
      </w:pPr>
    </w:p>
    <w:p w14:paraId="068AE1EB" w14:textId="77777777" w:rsidRDefault="00504B54">
      <w:pPr>
        <w:spacing w:after="0"/>
      </w:pPr>
    </w:p>
    <w:p w14:paraId="19099F75" w14:textId="5F3BEEA6" w:rsidRDefault="00504B54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LINK TAL-VIDEOS  (5 videos disponibbli bi 23 lingwa tal-UE)</w:t>
      </w:r>
    </w:p>
    <w:p w14:paraId="43C307F7" w14:textId="5F2413F4" w:rsidRDefault="005C08F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Default="00D031F1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hyperlink r:id="rId27" w:history="1">
        <w:r>
          <w:rPr>
            <w:rStyle w:val="Hyperlink"/>
            <w:color w:val="FF0000"/>
            <w:rFonts w:ascii="Century Gothic" w:hAnsi="Century Gothic"/>
          </w:rPr>
          <w:t xml:space="preserve">https://audiovisual.ec.europa.eu/en/event/33452</w:t>
        </w:r>
      </w:hyperlink>
      <w:r>
        <w:rPr>
          <w:color w:val="FF0000"/>
          <w:rFonts w:ascii="Century Gothic" w:hAnsi="Century Gothic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mt-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mt-MT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mt-MT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  <w:rPr>
      <w:lang w:val="mt-MT"/>
    </w:r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mt-MT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4224</Characters>
  <Application>Microsoft Office Word</Application>
  <DocSecurity>0</DocSecurity>
  <Lines>128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VAN MELLO Ann (SG)</cp:lastModifiedBy>
  <cp:revision>4</cp:revision>
  <cp:lastPrinted>2018-03-27T12:30:00Z</cp:lastPrinted>
  <dcterms:created xsi:type="dcterms:W3CDTF">2019-10-01T08:27:00Z</dcterms:created>
  <dcterms:modified xsi:type="dcterms:W3CDTF">2019-10-01T09:52:00Z</dcterms:modified>
</cp:coreProperties>
</file>