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Ferramentas de comunicação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Ideias para publicações nas redes sociais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A Iniciativa de Cidadania Europeia – Um salto em frente na democracia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Iniciativa de Cidadania Europeia – Novas ideias para os responsáveis políticos da UE </w:t>
      </w:r>
      <w:r>
        <w:rPr>
          <w:color w:val="FF0000"/>
          <w:rFonts w:ascii="Century Gothic" w:hAnsi="Century Gothic"/>
        </w:rPr>
        <w:t xml:space="preserve">#EUTakeTheInitiative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 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Iniciativa de Cidadania Europeia – Participe na definição das políticas europeias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Contribua para a agenda política da Europa com a Iniciativa de Cidadania Europeia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Os cidadãos da UE têm um instrumento para participar na definição das políticas que afetam as suas vidas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Participe no processo democrático da UE e dê novas ideias aos responsáveis políticos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Apelo a todos os cidadãos da UE!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Façam-se ouvir com a Iniciativa de Cidadania Europeia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Iniciativa de Cidadania Europeia: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um instrumento ao seu dispor para participar na definição das políticas da UE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Descubra o seu poder com a Iniciativa de Cidadania Europeia</w:t>
      </w:r>
      <w:r>
        <w:t xml:space="preserve">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Quanto poder tem?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Tem o poder de moldar a Europa!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 a Iniciativa de Cidadania Europeia, 1milhão de cidadãos europeus podem mudar as políticas da UE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Faça ouvir a sua voz.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– lançe ou apoie uma Iniciativa de Cidadania Europeia!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Quer participar na definição das políticas da UE?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Use a Iniciativa de Cidadania Europeia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 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Quer encontrar uma solução para um desafio a nível da UE?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Junte a sua voz a outras para chegar aos ouvidos dos responsáveis políticos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Iniciativa de Cidadania Europeia: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um motor de mudança pan-europeu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Desde 2012, 9 milhões de cidadãos da UE apoiaram uma iniciativa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A Iniciativa de Cidadania Europeia foi melhorada: agora é mais fácil fazer ouvir a sua voz!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Enquanto cidadão da UE, pode participar diretamente no processo democrático e ter uma palavra mais forte a dizer nas políticas que afetam a sua vida.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Use o seu poder com a Iniciativa de Cidadania Europeia!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Tem uma ideia sobre como fazer face a um desafio com que se confronta a Europa, mas acha que, sozinho, nunca será ouvido?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 Iniciativa de Cidadania Europeia dá mais força à sua voz e permite-lhe participar na definição das políticas da UE em domínios em que a Comissão tem competência para propor legislação.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Para mais informações, incluindo a lista das iniciativas abertas a subscrição, consulte</w:t>
      </w:r>
      <w:r>
        <w:t xml:space="preserve">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Quanto poder tem?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Tem o poder de participar na definição das políticas da UE!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 Iniciativa de Cidadania Europeia permite aos cidadãos europeus unirem-se em torno de uma causa comum e proporem alterações concretas à legislação.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Junte-se a um grupo de organizadores para lançar uma iniciativa ou apoie uma iniciativa já existente!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Para lançar uma Iniciativa de Cidadania Europeia, são precisos 7 cidadãos da UE, com a idade mínima necessária para exercer o direito de voto, residentes em, pelo menos, 7 países da 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Um milhão de assinaturas desencadeia o processo de políticoa nível da 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Tome a iniciativa!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A Iniciativa de Cidadania Europeia foi melhorada para simplificar o lançamento, o registo, a organização e o apoio a iniciativas.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Agora, será muito mais fácil fazer ouvir a sua voz e moldar o futuro da política da 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Para mais informações, incluindo a lista das iniciativas abertas a subscrição, consulte</w:t>
      </w:r>
      <w:r>
        <w:t xml:space="preserve">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Ligações para os vídeos (cinco vídeos disponíveis em 23 línguas da UE)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pt-PT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