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DB48" w14:textId="40DB2702" w:rsidR="002F1535" w:rsidRDefault="002F1535" w:rsidP="00290481">
      <w:pPr>
        <w:pStyle w:val="NormalWeb"/>
        <w:ind w:left="600"/>
        <w:rPr>
          <w:b/>
          <w:bCs/>
          <w:sz w:val="36"/>
          <w:szCs w:val="36"/>
        </w:rPr>
      </w:pPr>
    </w:p>
    <w:p w14:paraId="3997AB7D" w14:textId="2424B238" w:rsidR="00EB7D83" w:rsidRPr="00290481" w:rsidRDefault="00C923B2" w:rsidP="00290481">
      <w:pPr>
        <w:pStyle w:val="NormalWeb"/>
        <w:ind w:left="600"/>
        <w:rPr>
          <w:b/>
          <w:bCs/>
          <w:sz w:val="36"/>
          <w:szCs w:val="36"/>
        </w:rPr>
      </w:pPr>
      <w:r>
        <w:rPr>
          <w:b/>
          <w:sz w:val="36"/>
        </w:rPr>
        <w:t xml:space="preserve">Účet organizátora evropské občanské iniciativy: </w:t>
      </w:r>
      <w:r w:rsidR="00347BC6">
        <w:rPr>
          <w:b/>
          <w:sz w:val="36"/>
        </w:rPr>
        <w:t>p</w:t>
      </w:r>
      <w:r>
        <w:rPr>
          <w:b/>
          <w:sz w:val="36"/>
        </w:rPr>
        <w:t>ostup pro vytvoření a konfiguraci vašeho účtu EU Login pro zahájení a správu iniciativy</w:t>
      </w:r>
    </w:p>
    <w:p w14:paraId="0A9AA39E" w14:textId="77777777" w:rsidR="00EB7D83" w:rsidRDefault="00C923B2">
      <w:pPr>
        <w:pStyle w:val="Heading1"/>
        <w:rPr>
          <w:rFonts w:eastAsia="Times New Roman"/>
        </w:rPr>
      </w:pPr>
      <w:r>
        <w:rPr>
          <w:rStyle w:val="nh-number"/>
        </w:rPr>
        <w:t xml:space="preserve">1. </w:t>
      </w:r>
      <w:r>
        <w:t>Souvislosti</w:t>
      </w:r>
    </w:p>
    <w:p w14:paraId="6983A9A1" w14:textId="0939926E" w:rsidR="00EB7D83" w:rsidRDefault="00C923B2">
      <w:pPr>
        <w:pStyle w:val="NormalWeb"/>
        <w:ind w:left="600"/>
      </w:pPr>
      <w:r>
        <w:t>Chcete-li zahájit evropskou občanskou iniciativu, vaším prvním krokem je vytvořit si účet EU Login (pokud jej ještě nemáte). Tento účet se vytvoří pomocí vaší osobní e-mailové adresy a umožňuje vám přístup k modulu účtu organizátora evropské občanské iniciativy, v němž můžete iniciativu spravovat.</w:t>
      </w:r>
    </w:p>
    <w:p w14:paraId="7B0F7F65" w14:textId="65698150" w:rsidR="00EB7D83" w:rsidRDefault="008E43E0">
      <w:pPr>
        <w:pStyle w:val="NormalWeb"/>
        <w:ind w:left="600"/>
      </w:pPr>
      <w:r>
        <w:t>V zájmu posílení bezpečnosti je nyní proces autentizace založen na dvoufaktorové autentizaci, která vyžaduje další krok po autentizaci pomocí hesla. Tento proces vyžaduje, abyste číslo svého mobilního telefonu propojili se svým účtem EU Login.</w:t>
      </w:r>
    </w:p>
    <w:p w14:paraId="1C9733D7" w14:textId="1F688ECA" w:rsidR="00EB7D83" w:rsidRDefault="00C923B2">
      <w:pPr>
        <w:pStyle w:val="NormalWeb"/>
        <w:ind w:left="600"/>
      </w:pPr>
      <w:r>
        <w:t>Postup vytvoření účtu EU Login a propojení účtu EU Login s číslem mobilního telefonu je popsán níže.</w:t>
      </w:r>
    </w:p>
    <w:p w14:paraId="6FAC732E" w14:textId="132A7CF9" w:rsidR="00EB7D83" w:rsidRDefault="00C923B2">
      <w:pPr>
        <w:pStyle w:val="Heading1"/>
        <w:rPr>
          <w:rFonts w:eastAsia="Times New Roman"/>
        </w:rPr>
      </w:pPr>
      <w:r>
        <w:rPr>
          <w:rStyle w:val="nh-number"/>
        </w:rPr>
        <w:t xml:space="preserve">2. </w:t>
      </w:r>
      <w:r>
        <w:t>Vytvoření účtu EU Login</w:t>
      </w:r>
    </w:p>
    <w:p w14:paraId="45CB8EC4" w14:textId="0A6ABC64" w:rsidR="00EB7D83" w:rsidRDefault="00C923B2">
      <w:pPr>
        <w:pStyle w:val="NormalWeb"/>
        <w:ind w:left="600"/>
      </w:pPr>
      <w:r>
        <w:t>Poté, co se rozhodnete vytvořit účet organizátora, kliknutím na tlačítko „Účet organizátora“ (</w:t>
      </w:r>
      <w:hyperlink r:id="rId7" w:history="1">
        <w:r>
          <w:rPr>
            <w:rStyle w:val="Strong"/>
            <w:color w:val="0000FF"/>
            <w:u w:val="single"/>
          </w:rPr>
          <w:t>https://register.eci.ec.europa.eu/organisers</w:t>
        </w:r>
      </w:hyperlink>
      <w:r>
        <w:t>)</w:t>
      </w:r>
    </w:p>
    <w:p w14:paraId="2D30D424" w14:textId="5ACFB771" w:rsidR="00EB7D83" w:rsidRDefault="00B25E29">
      <w:pPr>
        <w:pStyle w:val="NormalWeb"/>
        <w:ind w:left="600"/>
      </w:pPr>
      <w:r>
        <w:rPr>
          <w:noProof/>
        </w:rPr>
        <w:drawing>
          <wp:inline distT="0" distB="0" distL="0" distR="0" wp14:anchorId="6DBD3DE5" wp14:editId="0FFC5DD9">
            <wp:extent cx="20955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5500" cy="581025"/>
                    </a:xfrm>
                    <a:prstGeom prst="rect">
                      <a:avLst/>
                    </a:prstGeom>
                  </pic:spPr>
                </pic:pic>
              </a:graphicData>
            </a:graphic>
          </wp:inline>
        </w:drawing>
      </w:r>
    </w:p>
    <w:p w14:paraId="454721E0" w14:textId="77777777" w:rsidR="00EB7D83" w:rsidRDefault="00C923B2">
      <w:pPr>
        <w:pStyle w:val="NormalWeb"/>
        <w:ind w:left="600"/>
      </w:pPr>
      <w:r>
        <w:t>jste přesměrováni na stránku EU Login:</w:t>
      </w:r>
    </w:p>
    <w:p w14:paraId="5A13F8C5" w14:textId="62529CED" w:rsidR="00EB7D83" w:rsidRDefault="00B25E29" w:rsidP="00B25E29">
      <w:pPr>
        <w:pStyle w:val="NormalWeb"/>
        <w:ind w:left="600"/>
      </w:pPr>
      <w:r>
        <w:rPr>
          <w:noProof/>
        </w:rPr>
        <w:drawing>
          <wp:inline distT="0" distB="0" distL="0" distR="0" wp14:anchorId="74709826" wp14:editId="319684E5">
            <wp:extent cx="4733211" cy="1911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2381" cy="1915053"/>
                    </a:xfrm>
                    <a:prstGeom prst="rect">
                      <a:avLst/>
                    </a:prstGeom>
                  </pic:spPr>
                </pic:pic>
              </a:graphicData>
            </a:graphic>
          </wp:inline>
        </w:drawing>
      </w:r>
    </w:p>
    <w:p w14:paraId="6CEB746E" w14:textId="2A189052" w:rsidR="00EB7D83" w:rsidRDefault="008E43E0" w:rsidP="00B25E29">
      <w:pPr>
        <w:pStyle w:val="NormalWeb"/>
        <w:ind w:left="600"/>
      </w:pPr>
      <w:r>
        <w:lastRenderedPageBreak/>
        <w:t xml:space="preserve">Pokud účet nemáte, klikněte na odkaz </w:t>
      </w:r>
      <w:r>
        <w:rPr>
          <w:u w:val="single"/>
        </w:rPr>
        <w:t>Vytvořit účet</w:t>
      </w:r>
      <w:r>
        <w:rPr>
          <w:rStyle w:val="Strong"/>
        </w:rPr>
        <w:t xml:space="preserve"> </w:t>
      </w:r>
      <w:r>
        <w:t>(v případě, že jej máte, přejděte ke kroku 3).</w:t>
      </w:r>
    </w:p>
    <w:p w14:paraId="1FDE8FD5" w14:textId="3A554CF3" w:rsidR="00EB7D83" w:rsidRDefault="00B25E29">
      <w:pPr>
        <w:pStyle w:val="NormalWeb"/>
        <w:ind w:left="600"/>
      </w:pPr>
      <w:r>
        <w:rPr>
          <w:noProof/>
        </w:rPr>
        <w:drawing>
          <wp:inline distT="0" distB="0" distL="0" distR="0" wp14:anchorId="7575D639" wp14:editId="63680F1C">
            <wp:extent cx="4445000" cy="516146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9570" cy="5166770"/>
                    </a:xfrm>
                    <a:prstGeom prst="rect">
                      <a:avLst/>
                    </a:prstGeom>
                  </pic:spPr>
                </pic:pic>
              </a:graphicData>
            </a:graphic>
          </wp:inline>
        </w:drawing>
      </w:r>
    </w:p>
    <w:p w14:paraId="3BDCAB1F" w14:textId="25C0C6C0" w:rsidR="00EB7D83" w:rsidRDefault="00C923B2">
      <w:pPr>
        <w:pStyle w:val="NormalWeb"/>
        <w:ind w:left="600"/>
      </w:pPr>
      <w:r>
        <w:t>Po vyplnění všech polí, zaškrtnutí políčka prohlášení o ochraně osobních údajů a kliknutí na tlačítko „Vytvořit účet“ by se měla žádost zpracovat.</w:t>
      </w:r>
    </w:p>
    <w:p w14:paraId="1B9DAA18" w14:textId="0880F32B" w:rsidR="00EB7D83" w:rsidRDefault="00B25E29">
      <w:pPr>
        <w:pStyle w:val="NormalWeb"/>
        <w:ind w:left="600"/>
      </w:pPr>
      <w:r>
        <w:rPr>
          <w:noProof/>
        </w:rPr>
        <w:lastRenderedPageBreak/>
        <w:drawing>
          <wp:inline distT="0" distB="0" distL="0" distR="0" wp14:anchorId="55FD63DB" wp14:editId="74ECB1F8">
            <wp:extent cx="2924175" cy="1838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4175" cy="1838325"/>
                    </a:xfrm>
                    <a:prstGeom prst="rect">
                      <a:avLst/>
                    </a:prstGeom>
                  </pic:spPr>
                </pic:pic>
              </a:graphicData>
            </a:graphic>
          </wp:inline>
        </w:drawing>
      </w:r>
    </w:p>
    <w:p w14:paraId="7D3A7614" w14:textId="77777777" w:rsidR="00EB7D83" w:rsidRDefault="00EB7D83">
      <w:pPr>
        <w:pStyle w:val="NormalWeb"/>
        <w:ind w:left="600"/>
      </w:pPr>
    </w:p>
    <w:p w14:paraId="46D0CDBC" w14:textId="12D24651" w:rsidR="00EB7D83" w:rsidRDefault="00C923B2">
      <w:pPr>
        <w:pStyle w:val="NormalWeb"/>
        <w:ind w:left="600"/>
      </w:pPr>
      <w:r>
        <w:t>Po dokončení tohoto kroku byste měli obdržet tuto zprávu:</w:t>
      </w:r>
    </w:p>
    <w:p w14:paraId="53717180" w14:textId="6BF0357E" w:rsidR="00EB7D83" w:rsidRDefault="00B25E29">
      <w:pPr>
        <w:pStyle w:val="NormalWeb"/>
        <w:ind w:left="600"/>
      </w:pPr>
      <w:r>
        <w:rPr>
          <w:noProof/>
        </w:rPr>
        <w:drawing>
          <wp:inline distT="0" distB="0" distL="0" distR="0" wp14:anchorId="794109F2" wp14:editId="57818734">
            <wp:extent cx="3968750" cy="1485837"/>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76805" cy="1488853"/>
                    </a:xfrm>
                    <a:prstGeom prst="rect">
                      <a:avLst/>
                    </a:prstGeom>
                  </pic:spPr>
                </pic:pic>
              </a:graphicData>
            </a:graphic>
          </wp:inline>
        </w:drawing>
      </w:r>
    </w:p>
    <w:p w14:paraId="421C0AED" w14:textId="6F956AD2" w:rsidR="00EB7D83" w:rsidRDefault="00C923B2">
      <w:pPr>
        <w:pStyle w:val="NormalWeb"/>
        <w:ind w:left="600"/>
      </w:pPr>
      <w:r>
        <w:t>Přejděte na svůj e-mailový účet, otevřte přijatý e-mail a klikněte na odkaz pro přidání hesla.</w:t>
      </w:r>
    </w:p>
    <w:p w14:paraId="48DBEE41" w14:textId="77777777" w:rsidR="00EB7D83" w:rsidRDefault="00C923B2">
      <w:pPr>
        <w:pStyle w:val="NormalWeb"/>
        <w:ind w:left="600"/>
      </w:pPr>
      <w:r>
        <w:rPr>
          <w:noProof/>
          <w:lang w:val="en-US" w:eastAsia="en-US"/>
        </w:rPr>
        <w:drawing>
          <wp:inline distT="0" distB="0" distL="0" distR="0" wp14:anchorId="20184809" wp14:editId="5E9048D3">
            <wp:extent cx="4457700" cy="1974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1974850"/>
                    </a:xfrm>
                    <a:prstGeom prst="rect">
                      <a:avLst/>
                    </a:prstGeom>
                    <a:noFill/>
                    <a:ln>
                      <a:noFill/>
                    </a:ln>
                  </pic:spPr>
                </pic:pic>
              </a:graphicData>
            </a:graphic>
          </wp:inline>
        </w:drawing>
      </w:r>
    </w:p>
    <w:p w14:paraId="38500A62" w14:textId="77777777" w:rsidR="00EB7D83" w:rsidRDefault="00EB7D83">
      <w:pPr>
        <w:pStyle w:val="NormalWeb"/>
        <w:ind w:left="600"/>
      </w:pPr>
    </w:p>
    <w:p w14:paraId="71AB121D" w14:textId="77777777" w:rsidR="00EB7D83" w:rsidRDefault="00C923B2">
      <w:pPr>
        <w:pStyle w:val="NormalWeb"/>
        <w:ind w:left="600"/>
      </w:pPr>
      <w:r>
        <w:rPr>
          <w:noProof/>
          <w:lang w:val="en-US" w:eastAsia="en-US"/>
        </w:rPr>
        <w:lastRenderedPageBreak/>
        <w:drawing>
          <wp:inline distT="0" distB="0" distL="0" distR="0" wp14:anchorId="6046B266" wp14:editId="1336D48A">
            <wp:extent cx="4457700" cy="3676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676650"/>
                    </a:xfrm>
                    <a:prstGeom prst="rect">
                      <a:avLst/>
                    </a:prstGeom>
                    <a:noFill/>
                    <a:ln>
                      <a:noFill/>
                    </a:ln>
                  </pic:spPr>
                </pic:pic>
              </a:graphicData>
            </a:graphic>
          </wp:inline>
        </w:drawing>
      </w:r>
    </w:p>
    <w:p w14:paraId="4AE2CB6F" w14:textId="77777777" w:rsidR="00EB7D83" w:rsidRDefault="00EB7D83">
      <w:pPr>
        <w:pStyle w:val="NormalWeb"/>
        <w:ind w:left="600"/>
      </w:pPr>
    </w:p>
    <w:p w14:paraId="79A3468D" w14:textId="35F911B2" w:rsidR="00EB7D83" w:rsidRDefault="00C923B2">
      <w:pPr>
        <w:pStyle w:val="Heading1"/>
        <w:rPr>
          <w:rFonts w:eastAsia="Times New Roman"/>
        </w:rPr>
      </w:pPr>
      <w:r>
        <w:rPr>
          <w:rStyle w:val="nh-number"/>
        </w:rPr>
        <w:t xml:space="preserve">3. </w:t>
      </w:r>
      <w:r>
        <w:t>Propojení čísla mobilního telefonu s účtem EU Login.</w:t>
      </w:r>
    </w:p>
    <w:p w14:paraId="07D67847" w14:textId="2BF6107F" w:rsidR="00EB7D83" w:rsidRDefault="00C923B2">
      <w:pPr>
        <w:pStyle w:val="NormalWeb"/>
        <w:ind w:left="600"/>
      </w:pPr>
      <w:r>
        <w:t>Jakmile bude váš účet EU Login vytvořen, budete s ním muset propojit číslo svého mobilního telefonu, abyste prošli dvoufaktorovou autentizací.</w:t>
      </w:r>
    </w:p>
    <w:p w14:paraId="49D0E261" w14:textId="654883AA" w:rsidR="00EB7D83" w:rsidRDefault="00C923B2">
      <w:pPr>
        <w:pStyle w:val="NormalWeb"/>
        <w:ind w:left="600"/>
      </w:pPr>
      <w:r>
        <w:t>Postup pro propojení čísla mobilního telefonu s vaším účtem EU Login je (v angličtině) popsán v instruktáži EU Login, která je k dispozici na této stránce: </w:t>
      </w:r>
      <w:hyperlink r:id="rId15" w:history="1">
        <w:r>
          <w:rPr>
            <w:rStyle w:val="Hyperlink"/>
          </w:rPr>
          <w:t>https://webgate.ec.europa.eu/cas/manuals/EU_Login_Tutorial.pdf</w:t>
        </w:r>
      </w:hyperlink>
    </w:p>
    <w:p w14:paraId="6D8991FB" w14:textId="2E6966AA" w:rsidR="00EB7D83" w:rsidRDefault="00C923B2">
      <w:pPr>
        <w:pStyle w:val="NormalWeb"/>
        <w:ind w:left="600"/>
      </w:pPr>
      <w:r>
        <w:t>Nejprve se podívejte na tuto část instruktáže EU Login:</w:t>
      </w:r>
    </w:p>
    <w:p w14:paraId="3CC8ED26" w14:textId="2F289DB3" w:rsidR="00EB7D83" w:rsidRDefault="00C923B2">
      <w:pPr>
        <w:numPr>
          <w:ilvl w:val="1"/>
          <w:numId w:val="1"/>
        </w:numPr>
        <w:spacing w:before="100" w:beforeAutospacing="1" w:after="100" w:afterAutospacing="1"/>
        <w:rPr>
          <w:rFonts w:eastAsia="Times New Roman"/>
        </w:rPr>
      </w:pPr>
      <w:r>
        <w:rPr>
          <w:rStyle w:val="markedcontent"/>
          <w:b/>
        </w:rPr>
        <w:t>strana 24: Zaregistrujte si číslo mobilního telefonu pro ověřovací SMS.</w:t>
      </w:r>
    </w:p>
    <w:p w14:paraId="033E9570" w14:textId="68F0AE22" w:rsidR="00EB7D83" w:rsidRDefault="00C923B2">
      <w:pPr>
        <w:pStyle w:val="NormalWeb"/>
        <w:ind w:left="600"/>
      </w:pPr>
      <w:r>
        <w:rPr>
          <w:rStyle w:val="markedcontent"/>
        </w:rPr>
        <w:t>Upozorňujeme, že pokud jste dokončili registraci čísla svého mobilního telefonu, měla by již stačit autentizace mobilním telefonem + SMS.</w:t>
      </w:r>
    </w:p>
    <w:p w14:paraId="12F799DF" w14:textId="40F9633E" w:rsidR="00EB7D83" w:rsidRDefault="00234F3A">
      <w:pPr>
        <w:pStyle w:val="NormalWeb"/>
        <w:ind w:left="600"/>
      </w:pPr>
      <w:r>
        <w:rPr>
          <w:noProof/>
        </w:rPr>
        <w:lastRenderedPageBreak/>
        <w:drawing>
          <wp:inline distT="0" distB="0" distL="0" distR="0" wp14:anchorId="3A6111D9" wp14:editId="7C1E2919">
            <wp:extent cx="3385880" cy="340995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87924" cy="3412009"/>
                    </a:xfrm>
                    <a:prstGeom prst="rect">
                      <a:avLst/>
                    </a:prstGeom>
                  </pic:spPr>
                </pic:pic>
              </a:graphicData>
            </a:graphic>
          </wp:inline>
        </w:drawing>
      </w:r>
    </w:p>
    <w:p w14:paraId="3FD6AB9F" w14:textId="07CEE0EA" w:rsidR="00EB7D83" w:rsidRDefault="00C923B2">
      <w:pPr>
        <w:pStyle w:val="NormalWeb"/>
        <w:ind w:left="600"/>
      </w:pPr>
      <w:r>
        <w:rPr>
          <w:rStyle w:val="markedcontent"/>
        </w:rPr>
        <w:t>Pokud však</w:t>
      </w:r>
      <w:r>
        <w:t xml:space="preserve"> </w:t>
      </w:r>
      <w:bookmarkStart w:id="0" w:name="_Hlk120260652"/>
      <w:r>
        <w:rPr>
          <w:rStyle w:val="markedcontent"/>
        </w:rPr>
        <w:t>chcete použít jiné</w:t>
      </w:r>
      <w:bookmarkEnd w:id="0"/>
      <w:r>
        <w:t xml:space="preserve"> </w:t>
      </w:r>
      <w:r>
        <w:rPr>
          <w:rStyle w:val="markedcontent"/>
        </w:rPr>
        <w:t>způsoby autentizace, a to rychlejší než pomocí SMS, přejděte k části „Instalace a inicializace mobilní aplikace EU Login“:</w:t>
      </w:r>
    </w:p>
    <w:p w14:paraId="2982D8AA" w14:textId="77777777" w:rsidR="00EB7D83" w:rsidRDefault="00EB7D83" w:rsidP="00932036">
      <w:pPr>
        <w:spacing w:before="100" w:beforeAutospacing="1" w:after="100" w:afterAutospacing="1"/>
        <w:ind w:left="1440"/>
        <w:rPr>
          <w:rFonts w:eastAsia="Times New Roman"/>
        </w:rPr>
      </w:pPr>
    </w:p>
    <w:p w14:paraId="1BBECCCC" w14:textId="4436B32B" w:rsidR="00EB7D83" w:rsidRDefault="00C923B2">
      <w:pPr>
        <w:numPr>
          <w:ilvl w:val="1"/>
          <w:numId w:val="2"/>
        </w:numPr>
        <w:spacing w:before="100" w:beforeAutospacing="1" w:after="100" w:afterAutospacing="1"/>
        <w:rPr>
          <w:rFonts w:eastAsia="Times New Roman"/>
        </w:rPr>
      </w:pPr>
      <w:r>
        <w:rPr>
          <w:rStyle w:val="markedcontent"/>
          <w:b/>
        </w:rPr>
        <w:t>strana 20: Instalace a inicializace mobilní aplikace EU Login</w:t>
      </w:r>
    </w:p>
    <w:p w14:paraId="01C37C30" w14:textId="77777777" w:rsidR="00EB7D83" w:rsidRDefault="00C923B2">
      <w:pPr>
        <w:pStyle w:val="NormalWeb"/>
        <w:ind w:left="600"/>
      </w:pPr>
      <w:r>
        <w:rPr>
          <w:rStyle w:val="markedcontent"/>
        </w:rPr>
        <w:t>Poté se budete moci přihlásit buď prostřednictvím notifikace nebo pomocí QR kódu mobilní aplikace EU Login.</w:t>
      </w:r>
    </w:p>
    <w:p w14:paraId="437FFB41" w14:textId="3D7B5B42" w:rsidR="00EB7D83" w:rsidRDefault="00234F3A">
      <w:pPr>
        <w:pStyle w:val="NormalWeb"/>
        <w:ind w:left="600"/>
      </w:pPr>
      <w:r>
        <w:rPr>
          <w:noProof/>
        </w:rPr>
        <w:drawing>
          <wp:inline distT="0" distB="0" distL="0" distR="0" wp14:anchorId="4068CA1E" wp14:editId="0F1EC442">
            <wp:extent cx="3286125" cy="1552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86125" cy="1552575"/>
                    </a:xfrm>
                    <a:prstGeom prst="rect">
                      <a:avLst/>
                    </a:prstGeom>
                  </pic:spPr>
                </pic:pic>
              </a:graphicData>
            </a:graphic>
          </wp:inline>
        </w:drawing>
      </w:r>
    </w:p>
    <w:p w14:paraId="1FD6C0D6" w14:textId="5FE0E52B" w:rsidR="00EB7D83" w:rsidRDefault="0031004D">
      <w:pPr>
        <w:pStyle w:val="NormalWeb"/>
        <w:ind w:left="600"/>
      </w:pPr>
      <w:r>
        <w:rPr>
          <w:noProof/>
        </w:rPr>
        <w:lastRenderedPageBreak/>
        <w:drawing>
          <wp:inline distT="0" distB="0" distL="0" distR="0" wp14:anchorId="51C49243" wp14:editId="6F53B10A">
            <wp:extent cx="2870200" cy="2164040"/>
            <wp:effectExtent l="0" t="0" r="635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72642" cy="2165882"/>
                    </a:xfrm>
                    <a:prstGeom prst="rect">
                      <a:avLst/>
                    </a:prstGeom>
                  </pic:spPr>
                </pic:pic>
              </a:graphicData>
            </a:graphic>
          </wp:inline>
        </w:drawing>
      </w:r>
    </w:p>
    <w:p w14:paraId="0CB0A285" w14:textId="43158A86" w:rsidR="00EB7D83" w:rsidRDefault="0031004D">
      <w:pPr>
        <w:pStyle w:val="NormalWeb"/>
        <w:ind w:left="600"/>
      </w:pPr>
      <w:r>
        <w:rPr>
          <w:noProof/>
        </w:rPr>
        <w:drawing>
          <wp:inline distT="0" distB="0" distL="0" distR="0" wp14:anchorId="2C700009" wp14:editId="5FBE2C70">
            <wp:extent cx="3829050" cy="2647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29050" cy="2647950"/>
                    </a:xfrm>
                    <a:prstGeom prst="rect">
                      <a:avLst/>
                    </a:prstGeom>
                  </pic:spPr>
                </pic:pic>
              </a:graphicData>
            </a:graphic>
          </wp:inline>
        </w:drawing>
      </w:r>
    </w:p>
    <w:p w14:paraId="6F577472" w14:textId="77777777" w:rsidR="00EB7D83" w:rsidRDefault="00EB7D83">
      <w:pPr>
        <w:pStyle w:val="Title1"/>
        <w:ind w:left="600"/>
      </w:pPr>
    </w:p>
    <w:p w14:paraId="091B3918" w14:textId="00514D14" w:rsidR="00EB7D83" w:rsidRDefault="00C923B2">
      <w:pPr>
        <w:pStyle w:val="Title1"/>
        <w:divId w:val="898059633"/>
      </w:pPr>
      <w:r>
        <w:t>Odkaz na konfiguraci účtu EU Login</w:t>
      </w:r>
    </w:p>
    <w:p w14:paraId="746A14F9" w14:textId="01845BFB" w:rsidR="00EB7D83" w:rsidRDefault="00C923B2">
      <w:pPr>
        <w:pStyle w:val="NormalWeb"/>
        <w:ind w:left="600"/>
        <w:divId w:val="1073507667"/>
      </w:pPr>
      <w:r>
        <w:t>Kdykoli můžete kliknout na tento odkaz a připojit se ke konfiguraci svého účtu EU Login: </w:t>
      </w:r>
      <w:hyperlink r:id="rId20" w:history="1">
        <w:r>
          <w:rPr>
            <w:rStyle w:val="Hyperlink"/>
          </w:rPr>
          <w:t>https://webgate.ec.europa.eu/cas/userdata/myAccount.cgi</w:t>
        </w:r>
      </w:hyperlink>
      <w:r>
        <w:t xml:space="preserve"> </w:t>
      </w:r>
    </w:p>
    <w:p w14:paraId="24B38AB2" w14:textId="4DC95A1D" w:rsidR="00EB7D83" w:rsidRDefault="00C923B2">
      <w:pPr>
        <w:pStyle w:val="NormalWeb"/>
        <w:ind w:left="600"/>
        <w:divId w:val="1073507667"/>
      </w:pPr>
      <w:r>
        <w:t>Instruktáž k účtu EU Login je (v angličtině) k dispozici zde: </w:t>
      </w:r>
      <w:hyperlink r:id="rId21" w:history="1">
        <w:r>
          <w:rPr>
            <w:rStyle w:val="Hyperlink"/>
          </w:rPr>
          <w:t>https://webgate.ec.europa.eu/cas/manuals/EU_Login_Tutorial.pdf</w:t>
        </w:r>
      </w:hyperlink>
    </w:p>
    <w:p w14:paraId="16DC9A6B" w14:textId="77777777" w:rsidR="00EB7D83" w:rsidRDefault="00EB7D83">
      <w:pPr>
        <w:pStyle w:val="NormalWeb"/>
        <w:ind w:left="600"/>
      </w:pPr>
    </w:p>
    <w:p w14:paraId="281CC6DA" w14:textId="77777777" w:rsidR="00EB7D83" w:rsidRDefault="00EB7D83">
      <w:pPr>
        <w:pStyle w:val="NormalWeb"/>
        <w:ind w:left="600"/>
      </w:pPr>
    </w:p>
    <w:p w14:paraId="730553B6" w14:textId="77777777" w:rsidR="00EB7D83" w:rsidRDefault="00EB7D83">
      <w:pPr>
        <w:pStyle w:val="NormalWeb"/>
        <w:ind w:left="600"/>
      </w:pPr>
    </w:p>
    <w:sectPr w:rsidR="00EB7D83">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9E18" w14:textId="77777777" w:rsidR="00C923B2" w:rsidRDefault="00C923B2" w:rsidP="00C923B2">
      <w:r>
        <w:separator/>
      </w:r>
    </w:p>
  </w:endnote>
  <w:endnote w:type="continuationSeparator" w:id="0">
    <w:p w14:paraId="3681DC75" w14:textId="77777777" w:rsidR="00C923B2" w:rsidRDefault="00C923B2" w:rsidP="00C9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318E" w14:textId="77777777" w:rsidR="00C923B2" w:rsidRDefault="00C923B2" w:rsidP="00C923B2">
      <w:r>
        <w:separator/>
      </w:r>
    </w:p>
  </w:footnote>
  <w:footnote w:type="continuationSeparator" w:id="0">
    <w:p w14:paraId="42803913" w14:textId="77777777" w:rsidR="00C923B2" w:rsidRDefault="00C923B2" w:rsidP="00C92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BA3"/>
    <w:multiLevelType w:val="hybridMultilevel"/>
    <w:tmpl w:val="D7C2B8B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74861BA5"/>
    <w:multiLevelType w:val="multilevel"/>
    <w:tmpl w:val="7EC2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A18E2"/>
    <w:multiLevelType w:val="multilevel"/>
    <w:tmpl w:val="8D8C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5EF9"/>
    <w:rsid w:val="00234F3A"/>
    <w:rsid w:val="00290481"/>
    <w:rsid w:val="002F1535"/>
    <w:rsid w:val="0031004D"/>
    <w:rsid w:val="00347BC6"/>
    <w:rsid w:val="003F0313"/>
    <w:rsid w:val="005E0E76"/>
    <w:rsid w:val="00762C55"/>
    <w:rsid w:val="008A5EF9"/>
    <w:rsid w:val="008E43E0"/>
    <w:rsid w:val="0092604C"/>
    <w:rsid w:val="00932036"/>
    <w:rsid w:val="00AF3D0B"/>
    <w:rsid w:val="00B033AC"/>
    <w:rsid w:val="00B25E29"/>
    <w:rsid w:val="00B362DE"/>
    <w:rsid w:val="00C923B2"/>
    <w:rsid w:val="00D25C18"/>
    <w:rsid w:val="00D40077"/>
    <w:rsid w:val="00EB7D83"/>
    <w:rsid w:val="00FF24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66A5D6"/>
  <w15:chartTrackingRefBased/>
  <w15:docId w15:val="{91D56A31-5EA7-4F48-8632-F30DB244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nh-number">
    <w:name w:val="nh-numb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confluence-embedded-file-wrapper">
    <w:name w:val="confluence-embedded-file-wrapper"/>
    <w:basedOn w:val="DefaultParagraphFont"/>
  </w:style>
  <w:style w:type="character" w:customStyle="1" w:styleId="markedcontent">
    <w:name w:val="markedcontent"/>
    <w:basedOn w:val="DefaultParagraphFont"/>
  </w:style>
  <w:style w:type="paragraph" w:customStyle="1" w:styleId="Title1">
    <w:name w:val="Title1"/>
    <w:basedOn w:val="Normal"/>
    <w:pPr>
      <w:spacing w:before="100" w:beforeAutospacing="1" w:after="100" w:afterAutospacing="1"/>
    </w:pPr>
  </w:style>
  <w:style w:type="character" w:customStyle="1" w:styleId="aui-icon">
    <w:name w:val="aui-icon"/>
    <w:basedOn w:val="DefaultParagraphFont"/>
  </w:style>
  <w:style w:type="character" w:styleId="CommentReference">
    <w:name w:val="annotation reference"/>
    <w:basedOn w:val="DefaultParagraphFont"/>
    <w:uiPriority w:val="99"/>
    <w:semiHidden/>
    <w:unhideWhenUsed/>
    <w:rsid w:val="008E43E0"/>
    <w:rPr>
      <w:sz w:val="16"/>
      <w:szCs w:val="16"/>
    </w:rPr>
  </w:style>
  <w:style w:type="paragraph" w:styleId="CommentText">
    <w:name w:val="annotation text"/>
    <w:basedOn w:val="Normal"/>
    <w:link w:val="CommentTextChar"/>
    <w:uiPriority w:val="99"/>
    <w:unhideWhenUsed/>
    <w:rsid w:val="008E43E0"/>
    <w:rPr>
      <w:sz w:val="20"/>
      <w:szCs w:val="20"/>
    </w:rPr>
  </w:style>
  <w:style w:type="character" w:customStyle="1" w:styleId="CommentTextChar">
    <w:name w:val="Comment Text Char"/>
    <w:basedOn w:val="DefaultParagraphFont"/>
    <w:link w:val="CommentText"/>
    <w:uiPriority w:val="99"/>
    <w:rsid w:val="008E43E0"/>
    <w:rPr>
      <w:rFonts w:eastAsiaTheme="minorEastAsia"/>
    </w:rPr>
  </w:style>
  <w:style w:type="paragraph" w:styleId="CommentSubject">
    <w:name w:val="annotation subject"/>
    <w:basedOn w:val="CommentText"/>
    <w:next w:val="CommentText"/>
    <w:link w:val="CommentSubjectChar"/>
    <w:uiPriority w:val="99"/>
    <w:semiHidden/>
    <w:unhideWhenUsed/>
    <w:rsid w:val="008E43E0"/>
    <w:rPr>
      <w:b/>
      <w:bCs/>
    </w:rPr>
  </w:style>
  <w:style w:type="character" w:customStyle="1" w:styleId="CommentSubjectChar">
    <w:name w:val="Comment Subject Char"/>
    <w:basedOn w:val="CommentTextChar"/>
    <w:link w:val="CommentSubject"/>
    <w:uiPriority w:val="99"/>
    <w:semiHidden/>
    <w:rsid w:val="008E43E0"/>
    <w:rPr>
      <w:rFonts w:eastAsiaTheme="minorEastAsia"/>
      <w:b/>
      <w:bCs/>
    </w:rPr>
  </w:style>
  <w:style w:type="paragraph" w:styleId="ListParagraph">
    <w:name w:val="List Paragraph"/>
    <w:basedOn w:val="Normal"/>
    <w:uiPriority w:val="34"/>
    <w:qFormat/>
    <w:rsid w:val="00FF247A"/>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FF247A"/>
    <w:rPr>
      <w:color w:val="605E5C"/>
      <w:shd w:val="clear" w:color="auto" w:fill="E1DFDD"/>
    </w:rPr>
  </w:style>
  <w:style w:type="paragraph" w:styleId="BalloonText">
    <w:name w:val="Balloon Text"/>
    <w:basedOn w:val="Normal"/>
    <w:link w:val="BalloonTextChar"/>
    <w:uiPriority w:val="99"/>
    <w:semiHidden/>
    <w:unhideWhenUsed/>
    <w:rsid w:val="00D25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1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66235">
      <w:bodyDiv w:val="1"/>
      <w:marLeft w:val="0"/>
      <w:marRight w:val="0"/>
      <w:marTop w:val="0"/>
      <w:marBottom w:val="0"/>
      <w:divBdr>
        <w:top w:val="none" w:sz="0" w:space="0" w:color="auto"/>
        <w:left w:val="none" w:sz="0" w:space="0" w:color="auto"/>
        <w:bottom w:val="none" w:sz="0" w:space="0" w:color="auto"/>
        <w:right w:val="none" w:sz="0" w:space="0" w:color="auto"/>
      </w:divBdr>
    </w:div>
    <w:div w:id="898059633">
      <w:marLeft w:val="0"/>
      <w:marRight w:val="0"/>
      <w:marTop w:val="0"/>
      <w:marBottom w:val="0"/>
      <w:divBdr>
        <w:top w:val="none" w:sz="0" w:space="0" w:color="auto"/>
        <w:left w:val="none" w:sz="0" w:space="0" w:color="auto"/>
        <w:bottom w:val="none" w:sz="0" w:space="0" w:color="auto"/>
        <w:right w:val="none" w:sz="0" w:space="0" w:color="auto"/>
      </w:divBdr>
      <w:divsChild>
        <w:div w:id="10735076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ebgate.ec.europa.eu/cas/manuals/EU_Login_Tutorial.pdf" TargetMode="External"/><Relationship Id="rId7" Type="http://schemas.openxmlformats.org/officeDocument/2006/relationships/hyperlink" Target="https://register.eci.ec.europa.eu/organisers"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ebgate.ec.europa.eu/cas/userdata/myAccount.c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ebgate.ec.europa.eu/cas/manuals/EU_Login_Tutorial.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380</Words>
  <Characters>2655</Characters>
  <Application>Microsoft Office Word</Application>
  <DocSecurity>4</DocSecurity>
  <Lines>78</Lines>
  <Paragraphs>30</Paragraphs>
  <ScaleCrop>false</ScaleCrop>
  <HeadingPairs>
    <vt:vector size="2" baseType="variant">
      <vt:variant>
        <vt:lpstr>Title</vt:lpstr>
      </vt:variant>
      <vt:variant>
        <vt:i4>1</vt:i4>
      </vt:variant>
    </vt:vector>
  </HeadingPairs>
  <TitlesOfParts>
    <vt:vector size="1" baseType="lpstr">
      <vt:lpstr>ECI-OCS Procedure to create and configure your EU Login account to launch an initiative</vt:lpstr>
    </vt:vector>
  </TitlesOfParts>
  <Company>European Commission</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ECI-OCS Procedure to create and configure your EU Login account to launch an initiative</dc:title>
  <dc:subject/>
  <dc:creator>BEZIRTZOGLOU Christos (SG)</dc:creator>
  <cp:keywords/>
  <dc:description/>
  <cp:lastModifiedBy>POPA Ana-Maria (DIGIT-EXT)</cp:lastModifiedBy>
  <cp:revision>2</cp:revision>
  <dcterms:created xsi:type="dcterms:W3CDTF">2022-12-19T14:41:00Z</dcterms:created>
  <dcterms:modified xsi:type="dcterms:W3CDTF">2022-12-19T14:41:00Z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2022-10-25T16:30:58Z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19375913-6341-4eb7-847a-3dcae51ab06a</vt:lpwstr>
  </property>
  <property fmtid="{D5CDD505-2E9C-101B-9397-08002B2CF9AE}" pid="8" name="MSIP_Label_6bd9ddd1-4d20-43f6-abfa-fc3c07406f94_ContentBits">
    <vt:lpwstr>0</vt:lpwstr>
  </property>
</Properties>
</file>