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AB7D" w14:textId="40705063" w:rsidR="00EB7D83" w:rsidRPr="00290481" w:rsidRDefault="00C923B2" w:rsidP="00143A37">
      <w:pPr>
        <w:pStyle w:val="NormalWeb"/>
        <w:rPr>
          <w:b/>
          <w:bCs/>
          <w:sz w:val="36"/>
          <w:szCs w:val="36"/>
        </w:rPr>
      </w:pPr>
      <w:r>
        <w:rPr>
          <w:b/>
          <w:sz w:val="36"/>
        </w:rPr>
        <w:t xml:space="preserve">EPI organizatoriaus paskyra: „EU </w:t>
      </w:r>
      <w:proofErr w:type="spellStart"/>
      <w:r>
        <w:rPr>
          <w:b/>
          <w:sz w:val="36"/>
        </w:rPr>
        <w:t>Login</w:t>
      </w:r>
      <w:proofErr w:type="spellEnd"/>
      <w:r>
        <w:rPr>
          <w:b/>
          <w:sz w:val="36"/>
        </w:rPr>
        <w:t>“ paskyros sukūrimo ir konfigūravimo siekiant paskelbti ir administruoti iniciatyvą procedūra</w:t>
      </w:r>
    </w:p>
    <w:p w14:paraId="0A9AA39E" w14:textId="77777777" w:rsidR="00EB7D83" w:rsidRDefault="00C923B2">
      <w:pPr>
        <w:pStyle w:val="Heading1"/>
        <w:rPr>
          <w:rFonts w:eastAsia="Times New Roman"/>
        </w:rPr>
      </w:pPr>
      <w:r>
        <w:rPr>
          <w:rStyle w:val="nh-number"/>
        </w:rPr>
        <w:t xml:space="preserve">1. </w:t>
      </w:r>
      <w:r>
        <w:t>Aplinkybės</w:t>
      </w:r>
    </w:p>
    <w:p w14:paraId="6983A9A1" w14:textId="0939926E" w:rsidR="00EB7D83" w:rsidRDefault="00C923B2">
      <w:pPr>
        <w:pStyle w:val="NormalWeb"/>
        <w:ind w:left="600"/>
      </w:pPr>
      <w:r>
        <w:t xml:space="preserve">Pirmas žingsnis siekiant paskelbti Europos piliečių iniciatyvą yra susikurti „EU </w:t>
      </w:r>
      <w:proofErr w:type="spellStart"/>
      <w:r>
        <w:t>Login</w:t>
      </w:r>
      <w:proofErr w:type="spellEnd"/>
      <w:r>
        <w:t>“ paskyrą (jei jos dar neturite). Ši paskyra, kuriama naudojant jūsų asmeninį e. pašto adresą, padeda jums naudotis EPI organizatoriaus paskyros moduliu, kuriame galite administruoti savo iniciatyvą.</w:t>
      </w:r>
    </w:p>
    <w:p w14:paraId="7B0F7F65" w14:textId="65698150" w:rsidR="00EB7D83" w:rsidRDefault="008E43E0">
      <w:pPr>
        <w:pStyle w:val="NormalWeb"/>
        <w:ind w:left="600"/>
      </w:pPr>
      <w:r>
        <w:t xml:space="preserve">Dėl didesnio saugumo tapatumo patikra dabar vyksta atliekant </w:t>
      </w:r>
      <w:proofErr w:type="spellStart"/>
      <w:r>
        <w:t>dvielementį</w:t>
      </w:r>
      <w:proofErr w:type="spellEnd"/>
      <w:r>
        <w:t xml:space="preserve"> tapatumo nustatymą, kuriam reikia papildomo veiksmo po slaptažodžio patikros. Tam atlikti jūs turėsite susieti savo mobiliojo telefono numerį su savo „EU </w:t>
      </w:r>
      <w:proofErr w:type="spellStart"/>
      <w:r>
        <w:t>Login</w:t>
      </w:r>
      <w:proofErr w:type="spellEnd"/>
      <w:r>
        <w:t>“ paskyra.</w:t>
      </w:r>
    </w:p>
    <w:p w14:paraId="1C9733D7" w14:textId="1F688ECA" w:rsidR="00EB7D83" w:rsidRDefault="00C923B2">
      <w:pPr>
        <w:pStyle w:val="NormalWeb"/>
        <w:ind w:left="600"/>
      </w:pPr>
      <w:r>
        <w:t xml:space="preserve">Toliau aprašoma „EU </w:t>
      </w:r>
      <w:proofErr w:type="spellStart"/>
      <w:r>
        <w:t>Login</w:t>
      </w:r>
      <w:proofErr w:type="spellEnd"/>
      <w:r>
        <w:t>“ paskyros sukūrimo ir jūsų mobiliojo telefono numerio susiejimo su ta paskyra procedūra.</w:t>
      </w:r>
    </w:p>
    <w:p w14:paraId="6FAC732E" w14:textId="132A7CF9" w:rsidR="00EB7D83" w:rsidRDefault="00C923B2">
      <w:pPr>
        <w:pStyle w:val="Heading1"/>
        <w:rPr>
          <w:rFonts w:eastAsia="Times New Roman"/>
        </w:rPr>
      </w:pPr>
      <w:r>
        <w:rPr>
          <w:rStyle w:val="nh-number"/>
        </w:rPr>
        <w:t xml:space="preserve">2. </w:t>
      </w:r>
      <w:r>
        <w:t xml:space="preserve">„EU </w:t>
      </w:r>
      <w:proofErr w:type="spellStart"/>
      <w:r>
        <w:t>Login</w:t>
      </w:r>
      <w:proofErr w:type="spellEnd"/>
      <w:r>
        <w:t>“ paskyros kūrimas</w:t>
      </w:r>
    </w:p>
    <w:p w14:paraId="45CB8EC4" w14:textId="0A6ABC64" w:rsidR="00EB7D83" w:rsidRDefault="00C923B2">
      <w:pPr>
        <w:pStyle w:val="NormalWeb"/>
        <w:ind w:left="600"/>
      </w:pPr>
      <w:r>
        <w:t>Kai nusprendę sukurti organizatoriaus paskyrą spustelsite mygtuką „Organizatoriaus paskyra“ (</w:t>
      </w:r>
      <w:hyperlink r:id="rId7" w:history="1">
        <w:r>
          <w:rPr>
            <w:rStyle w:val="Strong"/>
            <w:color w:val="0000FF"/>
            <w:u w:val="single"/>
          </w:rPr>
          <w:t>https://register.eci.ec.europa.eu/organisers</w:t>
        </w:r>
      </w:hyperlink>
      <w:r>
        <w:t>),</w:t>
      </w:r>
    </w:p>
    <w:p w14:paraId="2D30D424" w14:textId="2DB5BE07" w:rsidR="00EB7D83" w:rsidRDefault="00143A37">
      <w:pPr>
        <w:pStyle w:val="NormalWeb"/>
        <w:ind w:left="600"/>
      </w:pPr>
      <w:r>
        <w:rPr>
          <w:noProof/>
        </w:rPr>
        <w:drawing>
          <wp:inline distT="0" distB="0" distL="0" distR="0" wp14:anchorId="3047E87D" wp14:editId="205F8957">
            <wp:extent cx="1924050" cy="4851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3080" cy="48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721E0" w14:textId="77777777" w:rsidR="00EB7D83" w:rsidRDefault="00C923B2">
      <w:pPr>
        <w:pStyle w:val="NormalWeb"/>
        <w:ind w:left="600"/>
      </w:pPr>
      <w:r>
        <w:t xml:space="preserve">būsite nukreipti į „EU </w:t>
      </w:r>
      <w:proofErr w:type="spellStart"/>
      <w:r>
        <w:t>Login</w:t>
      </w:r>
      <w:proofErr w:type="spellEnd"/>
      <w:r>
        <w:t>“ puslapį:</w:t>
      </w:r>
    </w:p>
    <w:p w14:paraId="5A13F8C5" w14:textId="58F45805" w:rsidR="00EB7D83" w:rsidRDefault="00143A37" w:rsidP="00143A37">
      <w:pPr>
        <w:pStyle w:val="NormalWeb"/>
        <w:ind w:left="600"/>
      </w:pPr>
      <w:r>
        <w:rPr>
          <w:noProof/>
        </w:rPr>
        <w:drawing>
          <wp:inline distT="0" distB="0" distL="0" distR="0" wp14:anchorId="107B5FBB" wp14:editId="48FACF6D">
            <wp:extent cx="4292600" cy="230727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8063" cy="231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B95B8" w14:textId="6F2CD3A8" w:rsidR="00EB7D83" w:rsidRDefault="008E43E0">
      <w:pPr>
        <w:pStyle w:val="NormalWeb"/>
        <w:ind w:left="600"/>
      </w:pPr>
      <w:r>
        <w:lastRenderedPageBreak/>
        <w:t>Jei paskyros neturite, spustelkite nuorodą „</w:t>
      </w:r>
      <w:r>
        <w:rPr>
          <w:u w:val="single"/>
        </w:rPr>
        <w:t>Sukurti paskyrą</w:t>
      </w:r>
      <w:r>
        <w:t>“ (jei ją jau turite, pereikite prie 3 žingsnio).</w:t>
      </w:r>
    </w:p>
    <w:p w14:paraId="6CEB746E" w14:textId="77777777" w:rsidR="00EB7D83" w:rsidRDefault="00EB7D83">
      <w:pPr>
        <w:pStyle w:val="NormalWeb"/>
        <w:ind w:left="600"/>
      </w:pPr>
    </w:p>
    <w:p w14:paraId="1FDE8FD5" w14:textId="23724E36" w:rsidR="00EB7D83" w:rsidRDefault="00143A37">
      <w:pPr>
        <w:pStyle w:val="NormalWeb"/>
        <w:ind w:left="600"/>
      </w:pPr>
      <w:r>
        <w:rPr>
          <w:noProof/>
        </w:rPr>
        <w:drawing>
          <wp:inline distT="0" distB="0" distL="0" distR="0" wp14:anchorId="732F2A3B" wp14:editId="064BD57E">
            <wp:extent cx="3618511" cy="4083050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23570" cy="408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CAB1F" w14:textId="25C0C6C0" w:rsidR="00EB7D83" w:rsidRDefault="00C923B2">
      <w:pPr>
        <w:pStyle w:val="NormalWeb"/>
        <w:ind w:left="600"/>
      </w:pPr>
      <w:r>
        <w:t>Kai užpildę visus laukelius ir pažymėję pareiškimo dėl privatumo laukelį spustelite mygtuką „Sukurti paskyrą“, paraiška pradedama tvarkyti.</w:t>
      </w:r>
    </w:p>
    <w:p w14:paraId="1B9DAA18" w14:textId="578B3666" w:rsidR="00EB7D83" w:rsidRDefault="00143A37">
      <w:pPr>
        <w:pStyle w:val="NormalWeb"/>
        <w:ind w:left="600"/>
      </w:pPr>
      <w:r>
        <w:rPr>
          <w:noProof/>
        </w:rPr>
        <w:drawing>
          <wp:inline distT="0" distB="0" distL="0" distR="0" wp14:anchorId="12B2DCFF" wp14:editId="37C89402">
            <wp:extent cx="2406650" cy="15315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9301" cy="153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A7614" w14:textId="77777777" w:rsidR="00EB7D83" w:rsidRDefault="00EB7D83">
      <w:pPr>
        <w:pStyle w:val="NormalWeb"/>
        <w:ind w:left="600"/>
      </w:pPr>
    </w:p>
    <w:p w14:paraId="46D0CDBC" w14:textId="12D24651" w:rsidR="00EB7D83" w:rsidRDefault="00C923B2">
      <w:pPr>
        <w:pStyle w:val="NormalWeb"/>
        <w:ind w:left="600"/>
      </w:pPr>
      <w:r>
        <w:t>Užbaigę šį žingsnį, turėtumėte gauti šį pranešimą:</w:t>
      </w:r>
    </w:p>
    <w:p w14:paraId="53717180" w14:textId="579799AB" w:rsidR="00EB7D83" w:rsidRDefault="00143A37">
      <w:pPr>
        <w:pStyle w:val="NormalWeb"/>
        <w:ind w:left="600"/>
      </w:pPr>
      <w:r>
        <w:rPr>
          <w:noProof/>
        </w:rPr>
        <w:lastRenderedPageBreak/>
        <w:drawing>
          <wp:inline distT="0" distB="0" distL="0" distR="0" wp14:anchorId="6DEF0D29" wp14:editId="792E1958">
            <wp:extent cx="3275297" cy="1291590"/>
            <wp:effectExtent l="0" t="0" r="1905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92008" cy="129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C0AED" w14:textId="6F956AD2" w:rsidR="00EB7D83" w:rsidRDefault="00C923B2">
      <w:pPr>
        <w:pStyle w:val="NormalWeb"/>
        <w:ind w:left="600"/>
      </w:pPr>
      <w:r>
        <w:t>Savo e. pašto paskyroje atsidarykite gautą e. laišką ir spustelėję nuorodą įrašykite slaptažodį.</w:t>
      </w:r>
    </w:p>
    <w:p w14:paraId="48DBEE41" w14:textId="77777777" w:rsidR="00EB7D83" w:rsidRDefault="00C923B2">
      <w:pPr>
        <w:pStyle w:val="NormalWeb"/>
        <w:ind w:left="600"/>
      </w:pPr>
      <w:r>
        <w:rPr>
          <w:noProof/>
        </w:rPr>
        <w:drawing>
          <wp:inline distT="0" distB="0" distL="0" distR="0" wp14:anchorId="20184809" wp14:editId="5E9048D3">
            <wp:extent cx="4457700" cy="19748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00A62" w14:textId="77777777" w:rsidR="00EB7D83" w:rsidRDefault="00EB7D83">
      <w:pPr>
        <w:pStyle w:val="NormalWeb"/>
        <w:ind w:left="600"/>
      </w:pPr>
    </w:p>
    <w:p w14:paraId="71AB121D" w14:textId="701BC3F9" w:rsidR="00EB7D83" w:rsidRDefault="00143A37">
      <w:pPr>
        <w:pStyle w:val="NormalWeb"/>
        <w:ind w:left="600"/>
      </w:pPr>
      <w:r>
        <w:rPr>
          <w:noProof/>
        </w:rPr>
        <w:drawing>
          <wp:inline distT="0" distB="0" distL="0" distR="0" wp14:anchorId="743A13A7" wp14:editId="64A3FED6">
            <wp:extent cx="2898554" cy="36195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08373" cy="363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2CB6F" w14:textId="77777777" w:rsidR="00EB7D83" w:rsidRDefault="00EB7D83">
      <w:pPr>
        <w:pStyle w:val="NormalWeb"/>
        <w:ind w:left="600"/>
      </w:pPr>
    </w:p>
    <w:p w14:paraId="79A3468D" w14:textId="35F911B2" w:rsidR="00EB7D83" w:rsidRDefault="00C923B2">
      <w:pPr>
        <w:pStyle w:val="Heading1"/>
        <w:rPr>
          <w:rFonts w:eastAsia="Times New Roman"/>
        </w:rPr>
      </w:pPr>
      <w:r>
        <w:rPr>
          <w:rStyle w:val="nh-number"/>
        </w:rPr>
        <w:t xml:space="preserve">3. </w:t>
      </w:r>
      <w:r>
        <w:t xml:space="preserve">Mobiliojo telefono numerio susiejimas su „EU </w:t>
      </w:r>
      <w:proofErr w:type="spellStart"/>
      <w:r>
        <w:t>Login</w:t>
      </w:r>
      <w:proofErr w:type="spellEnd"/>
      <w:r>
        <w:t>“ paskyra</w:t>
      </w:r>
    </w:p>
    <w:p w14:paraId="07D67847" w14:textId="2BF6107F" w:rsidR="00EB7D83" w:rsidRDefault="00C923B2">
      <w:pPr>
        <w:pStyle w:val="NormalWeb"/>
        <w:ind w:left="600"/>
      </w:pPr>
      <w:r>
        <w:t xml:space="preserve">Sukūrę „EU </w:t>
      </w:r>
      <w:proofErr w:type="spellStart"/>
      <w:r>
        <w:t>Login</w:t>
      </w:r>
      <w:proofErr w:type="spellEnd"/>
      <w:r>
        <w:t xml:space="preserve">“ paskyrą turėsite su ja susieti savo mobiliojo telefono numerį, kad galėtumėte atlikti </w:t>
      </w:r>
      <w:proofErr w:type="spellStart"/>
      <w:r>
        <w:t>dvielementį</w:t>
      </w:r>
      <w:proofErr w:type="spellEnd"/>
      <w:r>
        <w:t xml:space="preserve"> tapatumo nustatymą.</w:t>
      </w:r>
    </w:p>
    <w:p w14:paraId="49D0E261" w14:textId="654883AA" w:rsidR="00EB7D83" w:rsidRDefault="00C923B2">
      <w:pPr>
        <w:pStyle w:val="NormalWeb"/>
        <w:ind w:left="600"/>
      </w:pPr>
      <w:r>
        <w:t xml:space="preserve">Mobiliojo telefono numerio susiejimo su „EU </w:t>
      </w:r>
      <w:proofErr w:type="spellStart"/>
      <w:r>
        <w:t>Login</w:t>
      </w:r>
      <w:proofErr w:type="spellEnd"/>
      <w:r>
        <w:t xml:space="preserve">“ paskyra procedūra aprašoma „EU </w:t>
      </w:r>
      <w:proofErr w:type="spellStart"/>
      <w:r>
        <w:t>Login</w:t>
      </w:r>
      <w:proofErr w:type="spellEnd"/>
      <w:r>
        <w:t>“ aiškinamajame vadove (anglų k.), pateiktame šiame puslapyje: </w:t>
      </w:r>
      <w:hyperlink r:id="rId15" w:history="1">
        <w:r>
          <w:rPr>
            <w:rStyle w:val="Hyperlink"/>
          </w:rPr>
          <w:t>https://webgate.ec.europa.eu/cas/manuals/EU_Login_Tutorial.pdf</w:t>
        </w:r>
      </w:hyperlink>
      <w:r>
        <w:t>.</w:t>
      </w:r>
    </w:p>
    <w:p w14:paraId="6D8991FB" w14:textId="2E6966AA" w:rsidR="00EB7D83" w:rsidRDefault="00C923B2">
      <w:pPr>
        <w:pStyle w:val="NormalWeb"/>
        <w:ind w:left="600"/>
      </w:pPr>
      <w:r>
        <w:t xml:space="preserve">Pirmiausia perskaitykite šį „EU </w:t>
      </w:r>
      <w:proofErr w:type="spellStart"/>
      <w:r>
        <w:t>Login</w:t>
      </w:r>
      <w:proofErr w:type="spellEnd"/>
      <w:r>
        <w:t>“ aiškinamojo vadovo skyrelį:</w:t>
      </w:r>
    </w:p>
    <w:p w14:paraId="3CC8ED26" w14:textId="2F289DB3" w:rsidR="00EB7D83" w:rsidRDefault="00C923B2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markedcontent"/>
          <w:b/>
        </w:rPr>
        <w:t xml:space="preserve">p. 24: </w:t>
      </w:r>
      <w:proofErr w:type="spellStart"/>
      <w:r>
        <w:rPr>
          <w:rStyle w:val="markedcontent"/>
          <w:b/>
        </w:rPr>
        <w:t>Register</w:t>
      </w:r>
      <w:proofErr w:type="spellEnd"/>
      <w:r>
        <w:rPr>
          <w:rStyle w:val="markedcontent"/>
          <w:b/>
        </w:rPr>
        <w:t xml:space="preserve"> a </w:t>
      </w:r>
      <w:proofErr w:type="spellStart"/>
      <w:r>
        <w:rPr>
          <w:rStyle w:val="markedcontent"/>
          <w:b/>
        </w:rPr>
        <w:t>mobile</w:t>
      </w:r>
      <w:proofErr w:type="spellEnd"/>
      <w:r>
        <w:rPr>
          <w:rStyle w:val="markedcontent"/>
          <w:b/>
        </w:rPr>
        <w:t xml:space="preserve"> </w:t>
      </w:r>
      <w:proofErr w:type="spellStart"/>
      <w:r>
        <w:rPr>
          <w:rStyle w:val="markedcontent"/>
          <w:b/>
        </w:rPr>
        <w:t>phone</w:t>
      </w:r>
      <w:proofErr w:type="spellEnd"/>
      <w:r>
        <w:rPr>
          <w:rStyle w:val="markedcontent"/>
          <w:b/>
        </w:rPr>
        <w:t xml:space="preserve"> </w:t>
      </w:r>
      <w:proofErr w:type="spellStart"/>
      <w:r>
        <w:rPr>
          <w:rStyle w:val="markedcontent"/>
          <w:b/>
        </w:rPr>
        <w:t>number</w:t>
      </w:r>
      <w:proofErr w:type="spellEnd"/>
      <w:r>
        <w:rPr>
          <w:rStyle w:val="markedcontent"/>
          <w:b/>
        </w:rPr>
        <w:t xml:space="preserve"> for </w:t>
      </w:r>
      <w:proofErr w:type="spellStart"/>
      <w:r>
        <w:rPr>
          <w:rStyle w:val="markedcontent"/>
          <w:b/>
        </w:rPr>
        <w:t>receiving</w:t>
      </w:r>
      <w:proofErr w:type="spellEnd"/>
      <w:r>
        <w:rPr>
          <w:rStyle w:val="markedcontent"/>
          <w:b/>
        </w:rPr>
        <w:t xml:space="preserve"> </w:t>
      </w:r>
      <w:proofErr w:type="spellStart"/>
      <w:r>
        <w:rPr>
          <w:rStyle w:val="markedcontent"/>
          <w:b/>
        </w:rPr>
        <w:t>verification</w:t>
      </w:r>
      <w:proofErr w:type="spellEnd"/>
      <w:r>
        <w:rPr>
          <w:rStyle w:val="markedcontent"/>
          <w:b/>
        </w:rPr>
        <w:t xml:space="preserve"> SMS (Užregistruoti mobiliojo telefono numerį SMS žinutėms gauti)</w:t>
      </w:r>
    </w:p>
    <w:p w14:paraId="033E9570" w14:textId="68F0AE22" w:rsidR="00EB7D83" w:rsidRDefault="00C923B2">
      <w:pPr>
        <w:pStyle w:val="NormalWeb"/>
        <w:ind w:left="600"/>
      </w:pPr>
      <w:r>
        <w:rPr>
          <w:rStyle w:val="markedcontent"/>
        </w:rPr>
        <w:t>Dėmesio: jei savo mobiliojo telefono numerio registraciją užbaigėte, to turėtų pakakti, kad galėtumėte patvirtinti savo tapatumą metodu „mobilusis telefonas + SMS“.</w:t>
      </w:r>
    </w:p>
    <w:p w14:paraId="12F799DF" w14:textId="3B8DB52A" w:rsidR="00EB7D83" w:rsidRDefault="00143A37">
      <w:pPr>
        <w:pStyle w:val="NormalWeb"/>
        <w:ind w:left="600"/>
      </w:pPr>
      <w:r>
        <w:rPr>
          <w:noProof/>
        </w:rPr>
        <w:drawing>
          <wp:inline distT="0" distB="0" distL="0" distR="0" wp14:anchorId="466BEF8A" wp14:editId="4305362A">
            <wp:extent cx="2260600" cy="2551166"/>
            <wp:effectExtent l="0" t="0" r="635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65143" cy="255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6AB9F" w14:textId="07CEE0EA" w:rsidR="00EB7D83" w:rsidRDefault="00C923B2">
      <w:pPr>
        <w:pStyle w:val="NormalWeb"/>
        <w:ind w:left="600"/>
      </w:pPr>
      <w:r>
        <w:rPr>
          <w:rStyle w:val="markedcontent"/>
        </w:rPr>
        <w:t>Tačiau jeigu</w:t>
      </w:r>
      <w:bookmarkStart w:id="0" w:name="_Hlk120260652"/>
      <w:r>
        <w:t xml:space="preserve"> </w:t>
      </w:r>
      <w:r>
        <w:rPr>
          <w:rStyle w:val="markedcontent"/>
        </w:rPr>
        <w:t>norite naudotis kitais tapatumo nustatymo metodais</w:t>
      </w:r>
      <w:bookmarkEnd w:id="0"/>
      <w:r>
        <w:t xml:space="preserve">, </w:t>
      </w:r>
      <w:r>
        <w:rPr>
          <w:rStyle w:val="markedcontent"/>
        </w:rPr>
        <w:t xml:space="preserve">spartesniais nei SMS žinutė, skaitykite skyrelį „Įdiegti „EU </w:t>
      </w:r>
      <w:proofErr w:type="spellStart"/>
      <w:r>
        <w:rPr>
          <w:rStyle w:val="markedcontent"/>
        </w:rPr>
        <w:t>Login</w:t>
      </w:r>
      <w:proofErr w:type="spellEnd"/>
      <w:r>
        <w:rPr>
          <w:rStyle w:val="markedcontent"/>
        </w:rPr>
        <w:t>“ mobiliąją programėlę ir pradėti ja naudotis“</w:t>
      </w:r>
      <w:r>
        <w:t>:</w:t>
      </w:r>
    </w:p>
    <w:p w14:paraId="2982D8AA" w14:textId="77777777" w:rsidR="00EB7D83" w:rsidRDefault="00EB7D83" w:rsidP="00932036">
      <w:pPr>
        <w:spacing w:before="100" w:beforeAutospacing="1" w:after="100" w:afterAutospacing="1"/>
        <w:ind w:left="1440"/>
        <w:rPr>
          <w:rFonts w:eastAsia="Times New Roman"/>
        </w:rPr>
      </w:pPr>
    </w:p>
    <w:p w14:paraId="1BBECCCC" w14:textId="4436B32B" w:rsidR="00EB7D83" w:rsidRDefault="00C923B2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Style w:val="markedcontent"/>
          <w:b/>
        </w:rPr>
        <w:t xml:space="preserve">p. 20: </w:t>
      </w:r>
      <w:proofErr w:type="spellStart"/>
      <w:r>
        <w:rPr>
          <w:rStyle w:val="markedcontent"/>
          <w:b/>
        </w:rPr>
        <w:t>Install</w:t>
      </w:r>
      <w:proofErr w:type="spellEnd"/>
      <w:r>
        <w:rPr>
          <w:rStyle w:val="markedcontent"/>
          <w:b/>
        </w:rPr>
        <w:t xml:space="preserve"> </w:t>
      </w:r>
      <w:proofErr w:type="spellStart"/>
      <w:r>
        <w:rPr>
          <w:rStyle w:val="markedcontent"/>
          <w:b/>
        </w:rPr>
        <w:t>and</w:t>
      </w:r>
      <w:proofErr w:type="spellEnd"/>
      <w:r>
        <w:rPr>
          <w:rStyle w:val="markedcontent"/>
          <w:b/>
        </w:rPr>
        <w:t xml:space="preserve"> </w:t>
      </w:r>
      <w:proofErr w:type="spellStart"/>
      <w:r>
        <w:rPr>
          <w:rStyle w:val="markedcontent"/>
          <w:b/>
        </w:rPr>
        <w:t>initialise</w:t>
      </w:r>
      <w:proofErr w:type="spellEnd"/>
      <w:r>
        <w:rPr>
          <w:rStyle w:val="markedcontent"/>
          <w:b/>
        </w:rPr>
        <w:t xml:space="preserve"> </w:t>
      </w:r>
      <w:proofErr w:type="spellStart"/>
      <w:r>
        <w:rPr>
          <w:rStyle w:val="markedcontent"/>
          <w:b/>
        </w:rPr>
        <w:t>the</w:t>
      </w:r>
      <w:proofErr w:type="spellEnd"/>
      <w:r>
        <w:rPr>
          <w:rStyle w:val="markedcontent"/>
          <w:b/>
        </w:rPr>
        <w:t xml:space="preserve"> EU </w:t>
      </w:r>
      <w:proofErr w:type="spellStart"/>
      <w:r>
        <w:rPr>
          <w:rStyle w:val="markedcontent"/>
          <w:b/>
        </w:rPr>
        <w:t>Login</w:t>
      </w:r>
      <w:proofErr w:type="spellEnd"/>
      <w:r>
        <w:rPr>
          <w:rStyle w:val="markedcontent"/>
          <w:b/>
        </w:rPr>
        <w:t xml:space="preserve"> </w:t>
      </w:r>
      <w:proofErr w:type="spellStart"/>
      <w:r>
        <w:rPr>
          <w:rStyle w:val="markedcontent"/>
          <w:b/>
        </w:rPr>
        <w:t>Mobile</w:t>
      </w:r>
      <w:proofErr w:type="spellEnd"/>
      <w:r>
        <w:rPr>
          <w:rStyle w:val="markedcontent"/>
          <w:b/>
        </w:rPr>
        <w:t xml:space="preserve"> </w:t>
      </w:r>
      <w:proofErr w:type="spellStart"/>
      <w:r>
        <w:rPr>
          <w:rStyle w:val="markedcontent"/>
          <w:b/>
        </w:rPr>
        <w:t>App</w:t>
      </w:r>
      <w:proofErr w:type="spellEnd"/>
      <w:r>
        <w:rPr>
          <w:rStyle w:val="markedcontent"/>
          <w:b/>
        </w:rPr>
        <w:t xml:space="preserve"> (Įdiegti „EU </w:t>
      </w:r>
      <w:proofErr w:type="spellStart"/>
      <w:r>
        <w:rPr>
          <w:rStyle w:val="markedcontent"/>
          <w:b/>
        </w:rPr>
        <w:t>Login</w:t>
      </w:r>
      <w:proofErr w:type="spellEnd"/>
      <w:r>
        <w:rPr>
          <w:rStyle w:val="markedcontent"/>
          <w:b/>
        </w:rPr>
        <w:t>“ mobiliąją programėlę ir pradėti ja naudotis)</w:t>
      </w:r>
    </w:p>
    <w:p w14:paraId="01C37C30" w14:textId="77777777" w:rsidR="00EB7D83" w:rsidRDefault="00C923B2">
      <w:pPr>
        <w:pStyle w:val="NormalWeb"/>
        <w:ind w:left="600"/>
      </w:pPr>
      <w:r>
        <w:rPr>
          <w:rStyle w:val="markedcontent"/>
        </w:rPr>
        <w:lastRenderedPageBreak/>
        <w:t xml:space="preserve">Tada galėsite prisijungti naudodamiesi iššokančiu pranešimu arba „EU </w:t>
      </w:r>
      <w:proofErr w:type="spellStart"/>
      <w:r>
        <w:rPr>
          <w:rStyle w:val="markedcontent"/>
        </w:rPr>
        <w:t>Login</w:t>
      </w:r>
      <w:proofErr w:type="spellEnd"/>
      <w:r>
        <w:rPr>
          <w:rStyle w:val="markedcontent"/>
        </w:rPr>
        <w:t>“ mobiliosios programėlės QR kodu.</w:t>
      </w:r>
    </w:p>
    <w:p w14:paraId="437FFB41" w14:textId="72740884" w:rsidR="00EB7D83" w:rsidRDefault="00A850EA">
      <w:pPr>
        <w:pStyle w:val="NormalWeb"/>
        <w:ind w:left="600"/>
      </w:pPr>
      <w:r>
        <w:rPr>
          <w:noProof/>
        </w:rPr>
        <w:drawing>
          <wp:inline distT="0" distB="0" distL="0" distR="0" wp14:anchorId="68779F5F" wp14:editId="6366A77C">
            <wp:extent cx="2660650" cy="1256634"/>
            <wp:effectExtent l="0" t="0" r="635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71513" cy="1261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6C0D6" w14:textId="41828B18" w:rsidR="00EB7D83" w:rsidRDefault="00A850EA">
      <w:pPr>
        <w:pStyle w:val="NormalWeb"/>
        <w:ind w:left="600"/>
      </w:pPr>
      <w:r>
        <w:rPr>
          <w:noProof/>
        </w:rPr>
        <w:drawing>
          <wp:inline distT="0" distB="0" distL="0" distR="0" wp14:anchorId="481EEA11" wp14:editId="4F64EB55">
            <wp:extent cx="2654300" cy="200160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55966" cy="200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0A285" w14:textId="502EF86B" w:rsidR="00EB7D83" w:rsidRDefault="00A850EA">
      <w:pPr>
        <w:pStyle w:val="NormalWeb"/>
        <w:ind w:left="600"/>
      </w:pPr>
      <w:r>
        <w:rPr>
          <w:noProof/>
        </w:rPr>
        <w:drawing>
          <wp:inline distT="0" distB="0" distL="0" distR="0" wp14:anchorId="34FCFDC8" wp14:editId="21895B31">
            <wp:extent cx="2635250" cy="192925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39813" cy="193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77472" w14:textId="77777777" w:rsidR="00EB7D83" w:rsidRDefault="00EB7D83">
      <w:pPr>
        <w:pStyle w:val="Title1"/>
        <w:ind w:left="600"/>
      </w:pPr>
    </w:p>
    <w:p w14:paraId="091B3918" w14:textId="00514D14" w:rsidR="00EB7D83" w:rsidRDefault="00C923B2">
      <w:pPr>
        <w:pStyle w:val="Title1"/>
        <w:divId w:val="898059633"/>
      </w:pPr>
      <w:r>
        <w:t xml:space="preserve">Nuoroda į „EU </w:t>
      </w:r>
      <w:proofErr w:type="spellStart"/>
      <w:r>
        <w:t>Login</w:t>
      </w:r>
      <w:proofErr w:type="spellEnd"/>
      <w:r>
        <w:t>“ paskyros konfigūravimą</w:t>
      </w:r>
    </w:p>
    <w:p w14:paraId="746A14F9" w14:textId="01845BFB" w:rsidR="00EB7D83" w:rsidRDefault="00C923B2">
      <w:pPr>
        <w:pStyle w:val="NormalWeb"/>
        <w:ind w:left="600"/>
        <w:divId w:val="1073507667"/>
      </w:pPr>
      <w:r>
        <w:t xml:space="preserve">Bet kuriuo metu galite spustelti šią nuorodą ir konfigūruoti savo „EU </w:t>
      </w:r>
      <w:proofErr w:type="spellStart"/>
      <w:r>
        <w:t>Login</w:t>
      </w:r>
      <w:proofErr w:type="spellEnd"/>
      <w:r>
        <w:t>“ paskyrą: </w:t>
      </w:r>
      <w:hyperlink r:id="rId20" w:history="1">
        <w:r>
          <w:rPr>
            <w:rStyle w:val="Hyperlink"/>
          </w:rPr>
          <w:t>https://webgate.ec.europa.eu/cas/userdata/myAccount.cgi</w:t>
        </w:r>
      </w:hyperlink>
      <w:r>
        <w:t xml:space="preserve"> </w:t>
      </w:r>
    </w:p>
    <w:p w14:paraId="24B38AB2" w14:textId="4DC95A1D" w:rsidR="00EB7D83" w:rsidRDefault="00C923B2">
      <w:pPr>
        <w:pStyle w:val="NormalWeb"/>
        <w:ind w:left="600"/>
        <w:divId w:val="1073507667"/>
      </w:pPr>
      <w:r>
        <w:t xml:space="preserve">„EU </w:t>
      </w:r>
      <w:proofErr w:type="spellStart"/>
      <w:r>
        <w:t>Login</w:t>
      </w:r>
      <w:proofErr w:type="spellEnd"/>
      <w:r>
        <w:t>“ paskyros aiškinamasis vadovas (anglų k.): </w:t>
      </w:r>
      <w:hyperlink r:id="rId21" w:history="1">
        <w:r>
          <w:rPr>
            <w:rStyle w:val="Hyperlink"/>
          </w:rPr>
          <w:t>https://webgate.ec.europa.eu/cas/manuals/EU_Login_Tutorial.pdf</w:t>
        </w:r>
      </w:hyperlink>
    </w:p>
    <w:p w14:paraId="730553B6" w14:textId="77777777" w:rsidR="00EB7D83" w:rsidRDefault="00EB7D83" w:rsidP="00A850EA">
      <w:pPr>
        <w:pStyle w:val="NormalWeb"/>
      </w:pPr>
    </w:p>
    <w:sectPr w:rsidR="00EB7D83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9E18" w14:textId="77777777" w:rsidR="00C923B2" w:rsidRDefault="00C923B2" w:rsidP="00C923B2">
      <w:r>
        <w:separator/>
      </w:r>
    </w:p>
  </w:endnote>
  <w:endnote w:type="continuationSeparator" w:id="0">
    <w:p w14:paraId="3681DC75" w14:textId="77777777" w:rsidR="00C923B2" w:rsidRDefault="00C923B2" w:rsidP="00C9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5318E" w14:textId="77777777" w:rsidR="00C923B2" w:rsidRDefault="00C923B2" w:rsidP="00C923B2">
      <w:r>
        <w:separator/>
      </w:r>
    </w:p>
  </w:footnote>
  <w:footnote w:type="continuationSeparator" w:id="0">
    <w:p w14:paraId="42803913" w14:textId="77777777" w:rsidR="00C923B2" w:rsidRDefault="00C923B2" w:rsidP="00C92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E2BA3"/>
    <w:multiLevelType w:val="hybridMultilevel"/>
    <w:tmpl w:val="D7C2B8B8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61BA5"/>
    <w:multiLevelType w:val="multilevel"/>
    <w:tmpl w:val="7EC2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0A18E2"/>
    <w:multiLevelType w:val="multilevel"/>
    <w:tmpl w:val="8D8C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A5EF9"/>
    <w:rsid w:val="00143A37"/>
    <w:rsid w:val="00290481"/>
    <w:rsid w:val="002F1535"/>
    <w:rsid w:val="003F0313"/>
    <w:rsid w:val="005E0E76"/>
    <w:rsid w:val="00762C55"/>
    <w:rsid w:val="008A5EF9"/>
    <w:rsid w:val="008E43E0"/>
    <w:rsid w:val="0092604C"/>
    <w:rsid w:val="00932036"/>
    <w:rsid w:val="00A850EA"/>
    <w:rsid w:val="00AF3D0B"/>
    <w:rsid w:val="00B033AC"/>
    <w:rsid w:val="00B362DE"/>
    <w:rsid w:val="00C923B2"/>
    <w:rsid w:val="00D25C18"/>
    <w:rsid w:val="00D40077"/>
    <w:rsid w:val="00EB7D83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B66A5D6"/>
  <w15:chartTrackingRefBased/>
  <w15:docId w15:val="{91D56A31-5EA7-4F48-8632-F30DB244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h-number">
    <w:name w:val="nh-number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confluence-embedded-file-wrapper">
    <w:name w:val="confluence-embedded-file-wrapper"/>
    <w:basedOn w:val="DefaultParagraphFont"/>
  </w:style>
  <w:style w:type="character" w:customStyle="1" w:styleId="markedcontent">
    <w:name w:val="markedcontent"/>
    <w:basedOn w:val="DefaultParagraphFont"/>
  </w:style>
  <w:style w:type="paragraph" w:customStyle="1" w:styleId="Title1">
    <w:name w:val="Title1"/>
    <w:basedOn w:val="Normal"/>
    <w:pPr>
      <w:spacing w:before="100" w:beforeAutospacing="1" w:after="100" w:afterAutospacing="1"/>
    </w:pPr>
  </w:style>
  <w:style w:type="character" w:customStyle="1" w:styleId="aui-icon">
    <w:name w:val="aui-icon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sid w:val="008E4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4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43E0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3E0"/>
    <w:rPr>
      <w:rFonts w:eastAsiaTheme="minorEastAsia"/>
      <w:b/>
      <w:bCs/>
    </w:rPr>
  </w:style>
  <w:style w:type="paragraph" w:styleId="ListParagraph">
    <w:name w:val="List Paragraph"/>
    <w:basedOn w:val="Normal"/>
    <w:uiPriority w:val="34"/>
    <w:qFormat/>
    <w:rsid w:val="00FF247A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24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1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tmp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s://webgate.ec.europa.eu/cas/manuals/EU_Login_Tutorial.pdf" TargetMode="External"/><Relationship Id="rId7" Type="http://schemas.openxmlformats.org/officeDocument/2006/relationships/hyperlink" Target="https://register.eci.ec.europa.eu/organisers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webgate.ec.europa.eu/cas/userdata/myAccount.cg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webgate.ec.europa.eu/cas/manuals/EU_Login_Tutorial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354</Words>
  <Characters>2848</Characters>
  <Application>Microsoft Office Word</Application>
  <DocSecurity>4</DocSecurity>
  <Lines>79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ECI-OCS Procedure to create and configure your EU Login account to launch an initiative</vt:lpstr>
    </vt:vector>
  </TitlesOfParts>
  <Company>European Commission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ECI-OCS Procedure to create and configure your EU Login account to launch an initiative</dc:title>
  <dc:subject/>
  <dc:creator>BEZIRTZOGLOU Christos (SG)</dc:creator>
  <cp:keywords/>
  <dc:description/>
  <cp:lastModifiedBy>POPA Ana-Maria (DIGIT-EXT)</cp:lastModifiedBy>
  <cp:revision>2</cp:revision>
  <dcterms:created xsi:type="dcterms:W3CDTF">2022-12-20T17:21:00Z</dcterms:created>
  <dcterms:modified xsi:type="dcterms:W3CDTF">2022-12-20T17:21:00Z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2022-10-25T16:30:58Z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19375913-6341-4eb7-847a-3dcae51ab06a</vt:lpwstr>
  </property>
  <property fmtid="{D5CDD505-2E9C-101B-9397-08002B2CF9AE}" pid="8" name="MSIP_Label_6bd9ddd1-4d20-43f6-abfa-fc3c07406f94_ContentBits">
    <vt:lpwstr>0</vt:lpwstr>
  </property>
</Properties>
</file>